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B5B01" w:rsidRDefault="008B5B01">
      <w:bookmarkStart w:id="0" w:name="_GoBack"/>
      <w:bookmarkEnd w:id="0"/>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120"/>
        <w:gridCol w:w="3120"/>
        <w:gridCol w:w="3120"/>
      </w:tblGrid>
      <w:tr w:rsidR="008B5B01">
        <w:tblPrEx>
          <w:tblCellMar>
            <w:top w:w="0" w:type="dxa"/>
            <w:bottom w:w="0" w:type="dxa"/>
          </w:tblCellMar>
        </w:tblPrEx>
        <w:tc>
          <w:tcPr>
            <w:tcW w:w="3120" w:type="dxa"/>
            <w:tcMar>
              <w:top w:w="100" w:type="dxa"/>
              <w:left w:w="100" w:type="dxa"/>
              <w:bottom w:w="100" w:type="dxa"/>
              <w:right w:w="100" w:type="dxa"/>
            </w:tcMar>
          </w:tcPr>
          <w:p w:rsidR="008B5B01" w:rsidRDefault="00AA1213">
            <w:pPr>
              <w:spacing w:line="240" w:lineRule="auto"/>
            </w:pPr>
            <w:r>
              <w:rPr>
                <w:b/>
              </w:rPr>
              <w:t>Title</w:t>
            </w:r>
            <w:r>
              <w:t xml:space="preserve"> </w:t>
            </w:r>
          </w:p>
          <w:p w:rsidR="008B5B01" w:rsidRDefault="00AA1213">
            <w:pPr>
              <w:spacing w:line="240" w:lineRule="auto"/>
            </w:pPr>
            <w:r>
              <w:t>Conservation of Energy</w:t>
            </w:r>
          </w:p>
          <w:p w:rsidR="008B5B01" w:rsidRDefault="00AA1213">
            <w:pPr>
              <w:spacing w:line="240" w:lineRule="auto"/>
            </w:pPr>
            <w:r>
              <w:t>Last lesson in energy unit</w:t>
            </w:r>
          </w:p>
        </w:tc>
        <w:tc>
          <w:tcPr>
            <w:tcW w:w="3120" w:type="dxa"/>
            <w:tcMar>
              <w:top w:w="100" w:type="dxa"/>
              <w:left w:w="100" w:type="dxa"/>
              <w:bottom w:w="100" w:type="dxa"/>
              <w:right w:w="100" w:type="dxa"/>
            </w:tcMar>
          </w:tcPr>
          <w:p w:rsidR="008B5B01" w:rsidRDefault="00AA1213">
            <w:pPr>
              <w:spacing w:line="240" w:lineRule="auto"/>
            </w:pPr>
            <w:r>
              <w:rPr>
                <w:b/>
              </w:rPr>
              <w:t xml:space="preserve">Curriculum Area and Grade </w:t>
            </w:r>
          </w:p>
          <w:p w:rsidR="008B5B01" w:rsidRDefault="00AA1213">
            <w:pPr>
              <w:spacing w:line="240" w:lineRule="auto"/>
            </w:pPr>
            <w:r>
              <w:t>Physics 11th and 12 Grade</w:t>
            </w:r>
          </w:p>
        </w:tc>
        <w:tc>
          <w:tcPr>
            <w:tcW w:w="3120" w:type="dxa"/>
            <w:tcMar>
              <w:top w:w="100" w:type="dxa"/>
              <w:left w:w="100" w:type="dxa"/>
              <w:bottom w:w="100" w:type="dxa"/>
              <w:right w:w="100" w:type="dxa"/>
            </w:tcMar>
          </w:tcPr>
          <w:p w:rsidR="008B5B01" w:rsidRDefault="00AA1213">
            <w:pPr>
              <w:spacing w:line="240" w:lineRule="auto"/>
            </w:pPr>
            <w:r>
              <w:rPr>
                <w:b/>
              </w:rPr>
              <w:t xml:space="preserve">Date </w:t>
            </w:r>
          </w:p>
          <w:p w:rsidR="008B5B01" w:rsidRDefault="00AA1213">
            <w:pPr>
              <w:spacing w:line="240" w:lineRule="auto"/>
            </w:pPr>
            <w:r>
              <w:t>2/13/14</w:t>
            </w:r>
          </w:p>
        </w:tc>
      </w:tr>
    </w:tbl>
    <w:p w:rsidR="008B5B01" w:rsidRDefault="008B5B01"/>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680"/>
        <w:gridCol w:w="4680"/>
      </w:tblGrid>
      <w:tr w:rsidR="008B5B01">
        <w:tblPrEx>
          <w:tblCellMar>
            <w:top w:w="0" w:type="dxa"/>
            <w:bottom w:w="0" w:type="dxa"/>
          </w:tblCellMar>
        </w:tblPrEx>
        <w:tc>
          <w:tcPr>
            <w:tcW w:w="4680" w:type="dxa"/>
            <w:tcMar>
              <w:top w:w="100" w:type="dxa"/>
              <w:left w:w="100" w:type="dxa"/>
              <w:bottom w:w="100" w:type="dxa"/>
              <w:right w:w="100" w:type="dxa"/>
            </w:tcMar>
          </w:tcPr>
          <w:p w:rsidR="008B5B01" w:rsidRDefault="00AA1213">
            <w:r>
              <w:rPr>
                <w:b/>
              </w:rPr>
              <w:t>CA Content Standard(s) Addressed</w:t>
            </w:r>
          </w:p>
          <w:p w:rsidR="008B5B01" w:rsidRDefault="00AA1213">
            <w:pPr>
              <w:spacing w:line="240" w:lineRule="auto"/>
            </w:pPr>
            <w:r>
              <w:rPr>
                <w:color w:val="3B3B3A"/>
                <w:highlight w:val="white"/>
              </w:rPr>
              <w:t>Content Standard:</w:t>
            </w:r>
            <w:hyperlink r:id="rId5">
              <w:r>
                <w:rPr>
                  <w:color w:val="3B3B3A"/>
                  <w:highlight w:val="white"/>
                </w:rPr>
                <w:t xml:space="preserve"> </w:t>
              </w:r>
            </w:hyperlink>
          </w:p>
          <w:p w:rsidR="008B5B01" w:rsidRDefault="00AA1213">
            <w:pPr>
              <w:numPr>
                <w:ilvl w:val="0"/>
                <w:numId w:val="2"/>
              </w:numPr>
              <w:spacing w:line="240" w:lineRule="auto"/>
              <w:ind w:hanging="359"/>
              <w:contextualSpacing/>
            </w:pPr>
            <w:r>
              <w:t>2. a. Students know how to calculate kinetic energy by using the formula. E = −1/2 mv2.</w:t>
            </w:r>
          </w:p>
          <w:p w:rsidR="008B5B01" w:rsidRDefault="00AA1213">
            <w:pPr>
              <w:numPr>
                <w:ilvl w:val="0"/>
                <w:numId w:val="2"/>
              </w:numPr>
              <w:spacing w:line="240" w:lineRule="auto"/>
              <w:ind w:hanging="359"/>
              <w:contextualSpacing/>
            </w:pPr>
            <w:r>
              <w:t xml:space="preserve">2. b. Students know how to calculate changes in gravitational potential energy near Earth by using the formula (change in potential energy) = </w:t>
            </w:r>
            <w:proofErr w:type="spellStart"/>
            <w:r>
              <w:t>mgh</w:t>
            </w:r>
            <w:proofErr w:type="spellEnd"/>
            <w:r>
              <w:t xml:space="preserve"> (h is the change in th</w:t>
            </w:r>
            <w:r>
              <w:t>e elevation).</w:t>
            </w:r>
          </w:p>
          <w:p w:rsidR="008B5B01" w:rsidRDefault="00AA1213">
            <w:pPr>
              <w:numPr>
                <w:ilvl w:val="0"/>
                <w:numId w:val="2"/>
              </w:numPr>
              <w:spacing w:line="240" w:lineRule="auto"/>
              <w:ind w:hanging="359"/>
              <w:contextualSpacing/>
            </w:pPr>
            <w:r>
              <w:t>2. c. Students know how to solve problems involving conservation of energy in simple systems, such as falling objects.</w:t>
            </w:r>
          </w:p>
        </w:tc>
        <w:tc>
          <w:tcPr>
            <w:tcW w:w="4680" w:type="dxa"/>
            <w:tcMar>
              <w:top w:w="100" w:type="dxa"/>
              <w:left w:w="100" w:type="dxa"/>
              <w:bottom w:w="100" w:type="dxa"/>
              <w:right w:w="100" w:type="dxa"/>
            </w:tcMar>
          </w:tcPr>
          <w:p w:rsidR="008B5B01" w:rsidRDefault="00AA1213">
            <w:pPr>
              <w:spacing w:line="240" w:lineRule="auto"/>
            </w:pPr>
            <w:r>
              <w:rPr>
                <w:b/>
              </w:rPr>
              <w:t>CA ELD Standards Addressed</w:t>
            </w:r>
          </w:p>
          <w:p w:rsidR="008B5B01" w:rsidRDefault="00AA1213">
            <w:pPr>
              <w:spacing w:before="120" w:after="120" w:line="240" w:lineRule="auto"/>
            </w:pPr>
            <w:r>
              <w:rPr>
                <w:color w:val="3B3B3A"/>
              </w:rPr>
              <w:t>ELD Standard:</w:t>
            </w:r>
            <w:r>
              <w:t xml:space="preserve"> English Language Development grades 11-12: Supporting opinions and persuading others</w:t>
            </w:r>
          </w:p>
          <w:p w:rsidR="008B5B01" w:rsidRDefault="00AA1213">
            <w:pPr>
              <w:numPr>
                <w:ilvl w:val="0"/>
                <w:numId w:val="1"/>
              </w:numPr>
              <w:spacing w:before="120" w:after="120" w:line="240" w:lineRule="auto"/>
              <w:ind w:hanging="359"/>
              <w:contextualSpacing/>
            </w:pPr>
            <w:r>
              <w:t>Emerging: Negotiate or persuade others in conversations.</w:t>
            </w:r>
          </w:p>
          <w:p w:rsidR="008B5B01" w:rsidRDefault="00AA1213">
            <w:pPr>
              <w:numPr>
                <w:ilvl w:val="0"/>
                <w:numId w:val="1"/>
              </w:numPr>
              <w:spacing w:before="120" w:after="120" w:line="240" w:lineRule="auto"/>
              <w:ind w:hanging="359"/>
              <w:contextualSpacing/>
            </w:pPr>
            <w:r>
              <w:t>Expanding; Negotiate or persuade others using a growing number of learner phrases</w:t>
            </w:r>
          </w:p>
          <w:p w:rsidR="008B5B01" w:rsidRDefault="00AA1213">
            <w:pPr>
              <w:numPr>
                <w:ilvl w:val="0"/>
                <w:numId w:val="1"/>
              </w:numPr>
              <w:spacing w:line="240" w:lineRule="auto"/>
              <w:ind w:hanging="359"/>
              <w:contextualSpacing/>
            </w:pPr>
            <w:r>
              <w:t>Bridging: Negotiate or persuade</w:t>
            </w:r>
            <w:r>
              <w:t xml:space="preserve"> others using a variety of learned phrases.</w:t>
            </w:r>
          </w:p>
          <w:p w:rsidR="008B5B01" w:rsidRDefault="008B5B01">
            <w:pPr>
              <w:spacing w:line="240" w:lineRule="auto"/>
            </w:pPr>
          </w:p>
          <w:p w:rsidR="008B5B01" w:rsidRDefault="008B5B01">
            <w:pPr>
              <w:spacing w:line="240" w:lineRule="auto"/>
            </w:pPr>
          </w:p>
        </w:tc>
      </w:tr>
      <w:tr w:rsidR="008B5B01">
        <w:tblPrEx>
          <w:tblCellMar>
            <w:top w:w="0" w:type="dxa"/>
            <w:bottom w:w="0" w:type="dxa"/>
          </w:tblCellMar>
        </w:tblPrEx>
        <w:tc>
          <w:tcPr>
            <w:tcW w:w="4680" w:type="dxa"/>
            <w:tcMar>
              <w:top w:w="100" w:type="dxa"/>
              <w:left w:w="100" w:type="dxa"/>
              <w:bottom w:w="100" w:type="dxa"/>
              <w:right w:w="100" w:type="dxa"/>
            </w:tcMar>
          </w:tcPr>
          <w:p w:rsidR="008B5B01" w:rsidRDefault="00AA1213">
            <w:pPr>
              <w:spacing w:line="240" w:lineRule="auto"/>
            </w:pPr>
            <w:r>
              <w:rPr>
                <w:b/>
              </w:rPr>
              <w:t>Big Ideas/Enduring Understandings</w:t>
            </w:r>
          </w:p>
          <w:p w:rsidR="008B5B01" w:rsidRDefault="00AA1213">
            <w:pPr>
              <w:spacing w:line="240" w:lineRule="auto"/>
            </w:pPr>
            <w:r>
              <w:t>Students will know that work is related to energy and that energy can be transferred but is never lost in a closed system.  Students must understand that in these systems, ene</w:t>
            </w:r>
            <w:r>
              <w:t>rgy is conserved.</w:t>
            </w:r>
          </w:p>
          <w:p w:rsidR="008B5B01" w:rsidRDefault="008B5B01">
            <w:pPr>
              <w:spacing w:line="240" w:lineRule="auto"/>
            </w:pPr>
          </w:p>
          <w:p w:rsidR="008B5B01" w:rsidRDefault="00AA1213">
            <w:pPr>
              <w:spacing w:line="240" w:lineRule="auto"/>
            </w:pPr>
            <w:r>
              <w:t xml:space="preserve">This meets the standards by highlighting potential, kinetic, and (the conservation of) mechanical energy.  </w:t>
            </w:r>
          </w:p>
          <w:p w:rsidR="008B5B01" w:rsidRDefault="008B5B01">
            <w:pPr>
              <w:spacing w:line="240" w:lineRule="auto"/>
            </w:pPr>
          </w:p>
          <w:p w:rsidR="008B5B01" w:rsidRDefault="00AA1213">
            <w:pPr>
              <w:spacing w:line="240" w:lineRule="auto"/>
            </w:pPr>
            <w:r>
              <w:t>The assessment for today will be an informal way to check the student learning after having done a mini lecture on the topic.  This will be valid and reliable because with a strong discussion and upon seeing their work with practice problems I will be able</w:t>
            </w:r>
            <w:r>
              <w:t xml:space="preserve"> to see student understanding. </w:t>
            </w:r>
          </w:p>
          <w:p w:rsidR="008B5B01" w:rsidRDefault="008B5B01">
            <w:pPr>
              <w:spacing w:line="240" w:lineRule="auto"/>
            </w:pPr>
          </w:p>
        </w:tc>
        <w:tc>
          <w:tcPr>
            <w:tcW w:w="4680" w:type="dxa"/>
            <w:tcMar>
              <w:top w:w="100" w:type="dxa"/>
              <w:left w:w="100" w:type="dxa"/>
              <w:bottom w:w="100" w:type="dxa"/>
              <w:right w:w="100" w:type="dxa"/>
            </w:tcMar>
          </w:tcPr>
          <w:p w:rsidR="008B5B01" w:rsidRDefault="00AA1213">
            <w:r>
              <w:rPr>
                <w:b/>
              </w:rPr>
              <w:t>Essential Questions</w:t>
            </w:r>
          </w:p>
          <w:p w:rsidR="008B5B01" w:rsidRDefault="00AA1213">
            <w:pPr>
              <w:spacing w:line="240" w:lineRule="auto"/>
            </w:pPr>
            <w:r>
              <w:t xml:space="preserve">What is energy?  </w:t>
            </w:r>
          </w:p>
          <w:p w:rsidR="008B5B01" w:rsidRDefault="00AA1213">
            <w:pPr>
              <w:spacing w:line="240" w:lineRule="auto"/>
            </w:pPr>
            <w:r>
              <w:t>How does energy relate to work?</w:t>
            </w:r>
          </w:p>
          <w:p w:rsidR="008B5B01" w:rsidRDefault="00AA1213">
            <w:pPr>
              <w:spacing w:line="240" w:lineRule="auto"/>
            </w:pPr>
            <w:r>
              <w:t>How is energy transferred?</w:t>
            </w:r>
          </w:p>
          <w:p w:rsidR="008B5B01" w:rsidRDefault="00AA1213">
            <w:pPr>
              <w:spacing w:line="240" w:lineRule="auto"/>
            </w:pPr>
            <w:r>
              <w:t>When, if ever, is energy lost?</w:t>
            </w:r>
          </w:p>
        </w:tc>
      </w:tr>
      <w:tr w:rsidR="008B5B01">
        <w:tblPrEx>
          <w:tblCellMar>
            <w:top w:w="0" w:type="dxa"/>
            <w:bottom w:w="0" w:type="dxa"/>
          </w:tblCellMar>
        </w:tblPrEx>
        <w:tc>
          <w:tcPr>
            <w:tcW w:w="4680" w:type="dxa"/>
            <w:tcMar>
              <w:top w:w="100" w:type="dxa"/>
              <w:left w:w="100" w:type="dxa"/>
              <w:bottom w:w="100" w:type="dxa"/>
              <w:right w:w="100" w:type="dxa"/>
            </w:tcMar>
          </w:tcPr>
          <w:p w:rsidR="008B5B01" w:rsidRDefault="00AA1213">
            <w:pPr>
              <w:spacing w:line="240" w:lineRule="auto"/>
            </w:pPr>
            <w:r>
              <w:rPr>
                <w:b/>
              </w:rPr>
              <w:t>Objectives or Learning Goals</w:t>
            </w:r>
          </w:p>
          <w:p w:rsidR="008B5B01" w:rsidRDefault="00AA1213">
            <w:pPr>
              <w:spacing w:line="240" w:lineRule="auto"/>
            </w:pPr>
            <w:r>
              <w:t>(cognitive) After listening to the lecture, students will be able</w:t>
            </w:r>
            <w:r>
              <w:t xml:space="preserve"> to perform practice problems by using the conservation of energy.  </w:t>
            </w:r>
          </w:p>
        </w:tc>
        <w:tc>
          <w:tcPr>
            <w:tcW w:w="4680" w:type="dxa"/>
            <w:tcMar>
              <w:top w:w="100" w:type="dxa"/>
              <w:left w:w="100" w:type="dxa"/>
              <w:bottom w:w="100" w:type="dxa"/>
              <w:right w:w="100" w:type="dxa"/>
            </w:tcMar>
          </w:tcPr>
          <w:p w:rsidR="008B5B01" w:rsidRDefault="00AA1213">
            <w:pPr>
              <w:spacing w:line="240" w:lineRule="auto"/>
            </w:pPr>
            <w:r>
              <w:rPr>
                <w:b/>
              </w:rPr>
              <w:t>Assessments</w:t>
            </w:r>
            <w:r>
              <w:t xml:space="preserve"> </w:t>
            </w:r>
            <w:r>
              <w:rPr>
                <w:b/>
              </w:rPr>
              <w:t xml:space="preserve"> </w:t>
            </w:r>
          </w:p>
          <w:p w:rsidR="008B5B01" w:rsidRDefault="00AA1213">
            <w:pPr>
              <w:spacing w:line="240" w:lineRule="auto"/>
            </w:pPr>
            <w:r>
              <w:t>Informal, Diagnostic- Warm up</w:t>
            </w:r>
          </w:p>
          <w:p w:rsidR="008B5B01" w:rsidRDefault="00AA1213">
            <w:pPr>
              <w:spacing w:line="240" w:lineRule="auto"/>
            </w:pPr>
            <w:r>
              <w:t>Informal, Formative- Practice Problems</w:t>
            </w:r>
          </w:p>
          <w:p w:rsidR="008B5B01" w:rsidRDefault="00AA1213">
            <w:pPr>
              <w:spacing w:line="240" w:lineRule="auto"/>
            </w:pPr>
            <w:r>
              <w:t>Homework</w:t>
            </w:r>
          </w:p>
        </w:tc>
      </w:tr>
    </w:tbl>
    <w:p w:rsidR="008B5B01" w:rsidRDefault="008B5B01"/>
    <w:p w:rsidR="008B5B01" w:rsidRDefault="008B5B01"/>
    <w:p w:rsidR="008B5B01" w:rsidRDefault="00AA1213">
      <w:r>
        <w:rPr>
          <w:b/>
        </w:rPr>
        <w:t>Predictions of likely difficulties:</w:t>
      </w:r>
      <w:r>
        <w:t xml:space="preserve"> </w:t>
      </w:r>
    </w:p>
    <w:p w:rsidR="008B5B01" w:rsidRDefault="00AA1213">
      <w:r>
        <w:lastRenderedPageBreak/>
        <w:t xml:space="preserve">It is important that students understand the connection between work and energy.  This is building upon from last week when we discussed that Work=Force x Distance.  This is going to be important later when we talk about the Work- Kinetic Energy Theorem.  </w:t>
      </w:r>
      <w:r>
        <w:t xml:space="preserve">It these questions are met now, it will be easier to address more complicated concerns last next chapter.  </w:t>
      </w:r>
    </w:p>
    <w:p w:rsidR="008B5B01" w:rsidRDefault="008B5B01"/>
    <w:p w:rsidR="008B5B01" w:rsidRDefault="00AA1213">
      <w:pPr>
        <w:ind w:firstLine="720"/>
      </w:pPr>
      <w:r>
        <w:rPr>
          <w:b/>
        </w:rPr>
        <w:t>Instructional Strategies:</w:t>
      </w:r>
      <w:r>
        <w:rPr>
          <w:b/>
        </w:rPr>
        <w:tab/>
      </w:r>
      <w:r>
        <w:rPr>
          <w:b/>
        </w:rPr>
        <w:tab/>
      </w:r>
      <w:r>
        <w:rPr>
          <w:b/>
        </w:rPr>
        <w:tab/>
      </w:r>
      <w:r>
        <w:rPr>
          <w:b/>
        </w:rPr>
        <w:tab/>
        <w:t>Student Activities:</w:t>
      </w:r>
      <w:r>
        <w:rPr>
          <w:b/>
        </w:rPr>
        <w:tab/>
      </w:r>
    </w:p>
    <w:p w:rsidR="008B5B01" w:rsidRDefault="008B5B01"/>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680"/>
        <w:gridCol w:w="4680"/>
      </w:tblGrid>
      <w:tr w:rsidR="008B5B01">
        <w:tblPrEx>
          <w:tblCellMar>
            <w:top w:w="0" w:type="dxa"/>
            <w:bottom w:w="0" w:type="dxa"/>
          </w:tblCellMar>
        </w:tblPrEx>
        <w:tc>
          <w:tcPr>
            <w:tcW w:w="4680" w:type="dxa"/>
            <w:tcMar>
              <w:top w:w="100" w:type="dxa"/>
              <w:left w:w="100" w:type="dxa"/>
              <w:bottom w:w="100" w:type="dxa"/>
              <w:right w:w="100" w:type="dxa"/>
            </w:tcMar>
          </w:tcPr>
          <w:p w:rsidR="008B5B01" w:rsidRDefault="00AA1213">
            <w:pPr>
              <w:spacing w:line="240" w:lineRule="auto"/>
            </w:pPr>
            <w:r>
              <w:t>Intro- Introduce warm up problem.  This problem will reinforce ideas from the previous day.  Thi</w:t>
            </w:r>
            <w:r>
              <w:t xml:space="preserve">s problem will involve finding potential and kinetic energy. </w:t>
            </w:r>
          </w:p>
          <w:p w:rsidR="008B5B01" w:rsidRDefault="008B5B01">
            <w:pPr>
              <w:spacing w:line="240" w:lineRule="auto"/>
            </w:pPr>
          </w:p>
          <w:p w:rsidR="008B5B01" w:rsidRDefault="00AA1213">
            <w:pPr>
              <w:spacing w:line="240" w:lineRule="auto"/>
            </w:pPr>
            <w:r>
              <w:t>Teacher will go over homework from previous day on the same subject.</w:t>
            </w:r>
          </w:p>
          <w:p w:rsidR="008B5B01" w:rsidRDefault="008B5B01">
            <w:pPr>
              <w:spacing w:line="240" w:lineRule="auto"/>
            </w:pPr>
          </w:p>
          <w:p w:rsidR="008B5B01" w:rsidRDefault="00AA1213">
            <w:pPr>
              <w:spacing w:line="240" w:lineRule="auto"/>
            </w:pPr>
            <w:r>
              <w:t>Through- Teacher will lecture on conservation of energy.</w:t>
            </w:r>
          </w:p>
          <w:p w:rsidR="008B5B01" w:rsidRDefault="008B5B01">
            <w:pPr>
              <w:spacing w:line="240" w:lineRule="auto"/>
            </w:pPr>
          </w:p>
          <w:p w:rsidR="008B5B01" w:rsidRDefault="00AA1213">
            <w:pPr>
              <w:spacing w:line="240" w:lineRule="auto"/>
            </w:pPr>
            <w:r>
              <w:t xml:space="preserve">Teacher will show simulation of rollercoaster which demonstrates </w:t>
            </w:r>
            <w:r>
              <w:t>the transfer of energy from potential to kinetic and back.</w:t>
            </w:r>
          </w:p>
          <w:p w:rsidR="008B5B01" w:rsidRDefault="008B5B01">
            <w:pPr>
              <w:spacing w:line="240" w:lineRule="auto"/>
            </w:pPr>
          </w:p>
          <w:p w:rsidR="008B5B01" w:rsidRDefault="00AA1213">
            <w:pPr>
              <w:spacing w:line="240" w:lineRule="auto"/>
            </w:pPr>
            <w:r>
              <w:t xml:space="preserve">Teacher will show physics video about snowboarding in a half-pipe.  Teacher will explain how kinetic energy is transferred into potential energy and back again in this Olympic event.  </w:t>
            </w:r>
          </w:p>
          <w:p w:rsidR="008B5B01" w:rsidRDefault="008B5B01">
            <w:pPr>
              <w:spacing w:line="240" w:lineRule="auto"/>
            </w:pPr>
          </w:p>
          <w:p w:rsidR="008B5B01" w:rsidRDefault="00AA1213">
            <w:pPr>
              <w:spacing w:line="240" w:lineRule="auto"/>
            </w:pPr>
            <w:r>
              <w:t>Beyond- Teacher will transfer to the work that we are doing with the Olympic service project and will then instruct students to get in groups and work on their events.</w:t>
            </w:r>
          </w:p>
          <w:p w:rsidR="008B5B01" w:rsidRDefault="008B5B01">
            <w:pPr>
              <w:spacing w:line="240" w:lineRule="auto"/>
            </w:pPr>
          </w:p>
          <w:p w:rsidR="008B5B01" w:rsidRDefault="00AA1213">
            <w:pPr>
              <w:spacing w:line="240" w:lineRule="auto"/>
            </w:pPr>
            <w:r>
              <w:t>Teacher will prepare students and instruct them on what is taking place tomorrow for th</w:t>
            </w:r>
            <w:r>
              <w:t xml:space="preserve">eir service project.  </w:t>
            </w:r>
          </w:p>
        </w:tc>
        <w:tc>
          <w:tcPr>
            <w:tcW w:w="4680" w:type="dxa"/>
            <w:tcMar>
              <w:top w:w="100" w:type="dxa"/>
              <w:left w:w="100" w:type="dxa"/>
              <w:bottom w:w="100" w:type="dxa"/>
              <w:right w:w="100" w:type="dxa"/>
            </w:tcMar>
          </w:tcPr>
          <w:p w:rsidR="008B5B01" w:rsidRDefault="00AA1213">
            <w:pPr>
              <w:spacing w:line="240" w:lineRule="auto"/>
            </w:pPr>
            <w:r>
              <w:t>Students will do warm up problem.</w:t>
            </w:r>
          </w:p>
          <w:p w:rsidR="008B5B01" w:rsidRDefault="008B5B01">
            <w:pPr>
              <w:spacing w:line="240" w:lineRule="auto"/>
            </w:pPr>
          </w:p>
          <w:p w:rsidR="008B5B01" w:rsidRDefault="00AA1213">
            <w:pPr>
              <w:spacing w:line="240" w:lineRule="auto"/>
            </w:pPr>
            <w:r>
              <w:t>Students will correct their incorrect answers for their homework.</w:t>
            </w:r>
          </w:p>
          <w:p w:rsidR="008B5B01" w:rsidRDefault="008B5B01">
            <w:pPr>
              <w:spacing w:line="240" w:lineRule="auto"/>
            </w:pPr>
          </w:p>
          <w:p w:rsidR="008B5B01" w:rsidRDefault="00AA1213">
            <w:pPr>
              <w:spacing w:line="240" w:lineRule="auto"/>
            </w:pPr>
            <w:r>
              <w:t>Students will take notes from lecture.</w:t>
            </w:r>
          </w:p>
          <w:p w:rsidR="008B5B01" w:rsidRDefault="008B5B01">
            <w:pPr>
              <w:spacing w:line="240" w:lineRule="auto"/>
            </w:pPr>
          </w:p>
          <w:p w:rsidR="008B5B01" w:rsidRDefault="00AA1213">
            <w:pPr>
              <w:spacing w:line="240" w:lineRule="auto"/>
            </w:pPr>
            <w:r>
              <w:t>Students will work on practice problems.</w:t>
            </w:r>
          </w:p>
          <w:p w:rsidR="008B5B01" w:rsidRDefault="008B5B01">
            <w:pPr>
              <w:spacing w:line="240" w:lineRule="auto"/>
            </w:pPr>
          </w:p>
          <w:p w:rsidR="008B5B01" w:rsidRDefault="00AA1213">
            <w:pPr>
              <w:spacing w:line="240" w:lineRule="auto"/>
            </w:pPr>
            <w:r>
              <w:t>Students will get in groups to continue working on their class Olympics.</w:t>
            </w:r>
          </w:p>
          <w:p w:rsidR="008B5B01" w:rsidRDefault="008B5B01">
            <w:pPr>
              <w:spacing w:line="240" w:lineRule="auto"/>
            </w:pPr>
          </w:p>
          <w:p w:rsidR="008B5B01" w:rsidRDefault="008B5B01">
            <w:pPr>
              <w:spacing w:line="240" w:lineRule="auto"/>
            </w:pPr>
          </w:p>
        </w:tc>
      </w:tr>
    </w:tbl>
    <w:p w:rsidR="008B5B01" w:rsidRDefault="008B5B01"/>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680"/>
        <w:gridCol w:w="4680"/>
      </w:tblGrid>
      <w:tr w:rsidR="008B5B01">
        <w:tblPrEx>
          <w:tblCellMar>
            <w:top w:w="0" w:type="dxa"/>
            <w:bottom w:w="0" w:type="dxa"/>
          </w:tblCellMar>
        </w:tblPrEx>
        <w:tc>
          <w:tcPr>
            <w:tcW w:w="4680" w:type="dxa"/>
            <w:tcMar>
              <w:top w:w="100" w:type="dxa"/>
              <w:left w:w="100" w:type="dxa"/>
              <w:bottom w:w="100" w:type="dxa"/>
              <w:right w:w="100" w:type="dxa"/>
            </w:tcMar>
          </w:tcPr>
          <w:p w:rsidR="008B5B01" w:rsidRDefault="00AA1213">
            <w:pPr>
              <w:spacing w:line="240" w:lineRule="auto"/>
            </w:pPr>
            <w:r>
              <w:rPr>
                <w:b/>
              </w:rPr>
              <w:t>Information About English Language Learners</w:t>
            </w:r>
            <w:r>
              <w:t xml:space="preserve"> </w:t>
            </w:r>
          </w:p>
          <w:p w:rsidR="008B5B01" w:rsidRDefault="00AA1213">
            <w:pPr>
              <w:spacing w:line="240" w:lineRule="auto"/>
            </w:pPr>
            <w:r>
              <w:t xml:space="preserve">Erika- CELDT Level 3- Erika can communicate very well but is not a strong reader or writer.  She scored beginning levels on her CELDT </w:t>
            </w:r>
            <w:r>
              <w:t>test.  She needs help with vocabulary specifically.  Erika has a strong connection to her brother who is also in the school. One on one help is very effective for Erika.</w:t>
            </w:r>
          </w:p>
        </w:tc>
        <w:tc>
          <w:tcPr>
            <w:tcW w:w="4680" w:type="dxa"/>
            <w:tcMar>
              <w:top w:w="100" w:type="dxa"/>
              <w:left w:w="100" w:type="dxa"/>
              <w:bottom w:w="100" w:type="dxa"/>
              <w:right w:w="100" w:type="dxa"/>
            </w:tcMar>
          </w:tcPr>
          <w:p w:rsidR="008B5B01" w:rsidRDefault="00AA1213">
            <w:pPr>
              <w:spacing w:line="240" w:lineRule="auto"/>
            </w:pPr>
            <w:r>
              <w:rPr>
                <w:b/>
              </w:rPr>
              <w:t>Information About Special Needs Students</w:t>
            </w:r>
            <w:r>
              <w:t xml:space="preserve"> </w:t>
            </w:r>
          </w:p>
          <w:p w:rsidR="008B5B01" w:rsidRDefault="00AA1213">
            <w:pPr>
              <w:spacing w:line="240" w:lineRule="auto"/>
            </w:pPr>
            <w:r>
              <w:t>Allen- Autistic- Allen is diligent and works</w:t>
            </w:r>
            <w:r>
              <w:t xml:space="preserve"> hard in class.  He will often work ahead and confuse directions.  He can be socially awkward and sometimes has difficulty in expressing himself.  Allen likes science and is very enthusiastic.  It is important to keep him involved.  Providing outlines of t</w:t>
            </w:r>
            <w:r>
              <w:t xml:space="preserve">he unit to be studied helps Allen visualize what is happening later on in the unit.  </w:t>
            </w:r>
          </w:p>
          <w:p w:rsidR="008B5B01" w:rsidRDefault="008B5B01">
            <w:pPr>
              <w:spacing w:line="240" w:lineRule="auto"/>
            </w:pPr>
          </w:p>
        </w:tc>
      </w:tr>
      <w:tr w:rsidR="008B5B01">
        <w:tblPrEx>
          <w:tblCellMar>
            <w:top w:w="0" w:type="dxa"/>
            <w:bottom w:w="0" w:type="dxa"/>
          </w:tblCellMar>
        </w:tblPrEx>
        <w:tc>
          <w:tcPr>
            <w:tcW w:w="4680" w:type="dxa"/>
            <w:tcMar>
              <w:top w:w="100" w:type="dxa"/>
              <w:left w:w="100" w:type="dxa"/>
              <w:bottom w:w="100" w:type="dxa"/>
              <w:right w:w="100" w:type="dxa"/>
            </w:tcMar>
          </w:tcPr>
          <w:p w:rsidR="008B5B01" w:rsidRDefault="00AA1213">
            <w:pPr>
              <w:spacing w:line="240" w:lineRule="auto"/>
            </w:pPr>
            <w:r>
              <w:rPr>
                <w:b/>
              </w:rPr>
              <w:lastRenderedPageBreak/>
              <w:t>Differentiation for English Language Learners</w:t>
            </w:r>
            <w:r>
              <w:t xml:space="preserve"> </w:t>
            </w:r>
          </w:p>
          <w:p w:rsidR="008B5B01" w:rsidRDefault="00AA1213">
            <w:pPr>
              <w:spacing w:line="240" w:lineRule="auto"/>
            </w:pPr>
            <w:r>
              <w:t>Content- I will speak clearly and slowly when going over the new vocabulary from the chapter and I will use different col</w:t>
            </w:r>
            <w:r>
              <w:t xml:space="preserve">ored dry erase pens to activate the visual aspect of the brain.  </w:t>
            </w:r>
          </w:p>
        </w:tc>
        <w:tc>
          <w:tcPr>
            <w:tcW w:w="4680" w:type="dxa"/>
            <w:tcMar>
              <w:top w:w="100" w:type="dxa"/>
              <w:left w:w="100" w:type="dxa"/>
              <w:bottom w:w="100" w:type="dxa"/>
              <w:right w:w="100" w:type="dxa"/>
            </w:tcMar>
          </w:tcPr>
          <w:p w:rsidR="008B5B01" w:rsidRDefault="00AA1213">
            <w:pPr>
              <w:spacing w:line="240" w:lineRule="auto"/>
            </w:pPr>
            <w:r>
              <w:rPr>
                <w:b/>
              </w:rPr>
              <w:t>Differentiation for Special Needs Students</w:t>
            </w:r>
            <w:r>
              <w:t xml:space="preserve"> </w:t>
            </w:r>
          </w:p>
          <w:p w:rsidR="008B5B01" w:rsidRDefault="00AA1213">
            <w:pPr>
              <w:spacing w:line="240" w:lineRule="auto"/>
            </w:pPr>
            <w:r>
              <w:t>Content- I will give Allen written directions for the Olympic project.  The effectiveness will be assessed by asking Allen his general level of un</w:t>
            </w:r>
            <w:r>
              <w:t xml:space="preserve">derstanding of the assignment. </w:t>
            </w:r>
          </w:p>
        </w:tc>
      </w:tr>
      <w:tr w:rsidR="008B5B01">
        <w:tblPrEx>
          <w:tblCellMar>
            <w:top w:w="0" w:type="dxa"/>
            <w:bottom w:w="0" w:type="dxa"/>
          </w:tblCellMar>
        </w:tblPrEx>
        <w:tc>
          <w:tcPr>
            <w:tcW w:w="4680" w:type="dxa"/>
            <w:tcMar>
              <w:top w:w="100" w:type="dxa"/>
              <w:left w:w="100" w:type="dxa"/>
              <w:bottom w:w="100" w:type="dxa"/>
              <w:right w:w="100" w:type="dxa"/>
            </w:tcMar>
          </w:tcPr>
          <w:p w:rsidR="008B5B01" w:rsidRDefault="00AA1213">
            <w:pPr>
              <w:spacing w:line="240" w:lineRule="auto"/>
            </w:pPr>
            <w:r>
              <w:rPr>
                <w:b/>
              </w:rPr>
              <w:t>Resources</w:t>
            </w:r>
            <w:r>
              <w:t xml:space="preserve"> </w:t>
            </w:r>
          </w:p>
          <w:p w:rsidR="008B5B01" w:rsidRDefault="00AA1213">
            <w:pPr>
              <w:spacing w:line="240" w:lineRule="auto"/>
            </w:pPr>
            <w:r>
              <w:t>Whiteboard/dry erase markers, snowboarding video on transfer of energy, rollercoaster simulation, physics books for students practice problems</w:t>
            </w:r>
          </w:p>
        </w:tc>
        <w:tc>
          <w:tcPr>
            <w:tcW w:w="4680" w:type="dxa"/>
            <w:tcMar>
              <w:top w:w="100" w:type="dxa"/>
              <w:left w:w="100" w:type="dxa"/>
              <w:bottom w:w="100" w:type="dxa"/>
              <w:right w:w="100" w:type="dxa"/>
            </w:tcMar>
          </w:tcPr>
          <w:p w:rsidR="008B5B01" w:rsidRDefault="00AA1213">
            <w:pPr>
              <w:spacing w:line="240" w:lineRule="auto"/>
            </w:pPr>
            <w:r>
              <w:rPr>
                <w:b/>
              </w:rPr>
              <w:t>Reflection</w:t>
            </w:r>
            <w:r>
              <w:t xml:space="preserve"> </w:t>
            </w:r>
          </w:p>
          <w:p w:rsidR="008B5B01" w:rsidRDefault="00AA1213">
            <w:pPr>
              <w:spacing w:line="240" w:lineRule="auto"/>
            </w:pPr>
            <w:r>
              <w:t>This lesson went very well.  I was able to convey all the points on conservation of energy and keep the students attention throughout the class period.  The videos and simulation were a great way for students to visualize what is happening when energy is t</w:t>
            </w:r>
            <w:r>
              <w:t>ransferred.  Students were engaged and active in this lesson.</w:t>
            </w:r>
          </w:p>
        </w:tc>
      </w:tr>
    </w:tbl>
    <w:p w:rsidR="008B5B01" w:rsidRDefault="008B5B01"/>
    <w:p w:rsidR="008B5B01" w:rsidRDefault="008B5B01"/>
    <w:p w:rsidR="008B5B01" w:rsidRDefault="00AA1213">
      <w:r>
        <w:rPr>
          <w:rFonts w:ascii="Times New Roman" w:eastAsia="Times New Roman" w:hAnsi="Times New Roman" w:cs="Times New Roman"/>
          <w:b/>
          <w:sz w:val="20"/>
        </w:rPr>
        <w:t>Name   Paul Coleman_____   Lesson Title   _Conservation of Energy_   Date   _2/13</w:t>
      </w:r>
      <w:r>
        <w:rPr>
          <w:rFonts w:ascii="Times New Roman" w:eastAsia="Times New Roman" w:hAnsi="Times New Roman" w:cs="Times New Roman"/>
          <w:b/>
          <w:sz w:val="20"/>
        </w:rPr>
        <w:tab/>
      </w:r>
    </w:p>
    <w:p w:rsidR="008B5B01" w:rsidRDefault="00AA1213">
      <w:r>
        <w:rPr>
          <w:rFonts w:ascii="Times New Roman" w:eastAsia="Times New Roman" w:hAnsi="Times New Roman" w:cs="Times New Roman"/>
          <w:sz w:val="18"/>
        </w:rPr>
        <w:t>See Lesson Design Resources Website for more details:</w:t>
      </w:r>
      <w:hyperlink r:id="rId6">
        <w:r>
          <w:rPr>
            <w:rFonts w:ascii="Times New Roman" w:eastAsia="Times New Roman" w:hAnsi="Times New Roman" w:cs="Times New Roman"/>
            <w:sz w:val="18"/>
          </w:rPr>
          <w:t xml:space="preserve"> </w:t>
        </w:r>
      </w:hyperlink>
      <w:hyperlink r:id="rId7">
        <w:r>
          <w:rPr>
            <w:rFonts w:ascii="Times New Roman" w:eastAsia="Times New Roman" w:hAnsi="Times New Roman" w:cs="Times New Roman"/>
            <w:color w:val="0000FF"/>
            <w:sz w:val="18"/>
            <w:u w:val="single"/>
          </w:rPr>
          <w:t>https://sites.google.com/site/lessondesignresources/home</w:t>
        </w:r>
      </w:hyperlink>
    </w:p>
    <w:tbl>
      <w:tblPr>
        <w:tblW w:w="922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610"/>
        <w:gridCol w:w="1940"/>
        <w:gridCol w:w="2180"/>
        <w:gridCol w:w="1895"/>
        <w:gridCol w:w="1595"/>
      </w:tblGrid>
      <w:tr w:rsidR="008B5B01">
        <w:tblPrEx>
          <w:tblCellMar>
            <w:top w:w="0" w:type="dxa"/>
            <w:bottom w:w="0" w:type="dxa"/>
          </w:tblCellMar>
        </w:tblPrEx>
        <w:tc>
          <w:tcPr>
            <w:tcW w:w="1610" w:type="dxa"/>
            <w:tcMar>
              <w:top w:w="100" w:type="dxa"/>
              <w:left w:w="120" w:type="dxa"/>
              <w:bottom w:w="100" w:type="dxa"/>
              <w:right w:w="120" w:type="dxa"/>
            </w:tcMar>
          </w:tcPr>
          <w:p w:rsidR="008B5B01" w:rsidRDefault="00AA1213">
            <w:pPr>
              <w:jc w:val="center"/>
            </w:pPr>
            <w:r>
              <w:rPr>
                <w:rFonts w:ascii="Times New Roman" w:eastAsia="Times New Roman" w:hAnsi="Times New Roman" w:cs="Times New Roman"/>
                <w:b/>
                <w:sz w:val="18"/>
              </w:rPr>
              <w:t>Design Component</w:t>
            </w:r>
          </w:p>
          <w:p w:rsidR="008B5B01" w:rsidRDefault="00AA1213">
            <w:pPr>
              <w:jc w:val="center"/>
            </w:pPr>
            <w:r>
              <w:rPr>
                <w:rFonts w:ascii="Times New Roman" w:eastAsia="Times New Roman" w:hAnsi="Times New Roman" w:cs="Times New Roman"/>
                <w:b/>
                <w:sz w:val="18"/>
              </w:rPr>
              <w:t>&amp; Criteria</w:t>
            </w:r>
          </w:p>
        </w:tc>
        <w:tc>
          <w:tcPr>
            <w:tcW w:w="1940" w:type="dxa"/>
            <w:tcMar>
              <w:top w:w="100" w:type="dxa"/>
              <w:left w:w="120" w:type="dxa"/>
              <w:bottom w:w="100" w:type="dxa"/>
              <w:right w:w="120" w:type="dxa"/>
            </w:tcMar>
          </w:tcPr>
          <w:p w:rsidR="008B5B01" w:rsidRDefault="00AA1213">
            <w:pPr>
              <w:jc w:val="center"/>
            </w:pPr>
            <w:r>
              <w:rPr>
                <w:rFonts w:ascii="Times New Roman" w:eastAsia="Times New Roman" w:hAnsi="Times New Roman" w:cs="Times New Roman"/>
                <w:b/>
                <w:sz w:val="18"/>
              </w:rPr>
              <w:t>Approaching</w:t>
            </w:r>
          </w:p>
        </w:tc>
        <w:tc>
          <w:tcPr>
            <w:tcW w:w="2180" w:type="dxa"/>
            <w:tcMar>
              <w:top w:w="100" w:type="dxa"/>
              <w:left w:w="120" w:type="dxa"/>
              <w:bottom w:w="100" w:type="dxa"/>
              <w:right w:w="120" w:type="dxa"/>
            </w:tcMar>
          </w:tcPr>
          <w:p w:rsidR="008B5B01" w:rsidRDefault="00AA1213">
            <w:pPr>
              <w:jc w:val="center"/>
            </w:pPr>
            <w:r>
              <w:rPr>
                <w:rFonts w:ascii="Times New Roman" w:eastAsia="Times New Roman" w:hAnsi="Times New Roman" w:cs="Times New Roman"/>
                <w:b/>
                <w:sz w:val="18"/>
              </w:rPr>
              <w:t>Meets</w:t>
            </w:r>
          </w:p>
          <w:p w:rsidR="008B5B01" w:rsidRDefault="00AA1213">
            <w:pPr>
              <w:jc w:val="center"/>
            </w:pPr>
            <w:r>
              <w:rPr>
                <w:rFonts w:ascii="Times New Roman" w:eastAsia="Times New Roman" w:hAnsi="Times New Roman" w:cs="Times New Roman"/>
                <w:sz w:val="18"/>
              </w:rPr>
              <w:t>(includes the criteria for Approaching)</w:t>
            </w:r>
          </w:p>
        </w:tc>
        <w:tc>
          <w:tcPr>
            <w:tcW w:w="1895" w:type="dxa"/>
            <w:tcMar>
              <w:top w:w="100" w:type="dxa"/>
              <w:left w:w="120" w:type="dxa"/>
              <w:bottom w:w="100" w:type="dxa"/>
              <w:right w:w="120" w:type="dxa"/>
            </w:tcMar>
          </w:tcPr>
          <w:p w:rsidR="008B5B01" w:rsidRDefault="00AA1213">
            <w:pPr>
              <w:jc w:val="center"/>
            </w:pPr>
            <w:r>
              <w:rPr>
                <w:rFonts w:ascii="Times New Roman" w:eastAsia="Times New Roman" w:hAnsi="Times New Roman" w:cs="Times New Roman"/>
                <w:b/>
                <w:sz w:val="18"/>
              </w:rPr>
              <w:t>Exceeds</w:t>
            </w:r>
          </w:p>
          <w:p w:rsidR="008B5B01" w:rsidRDefault="00AA1213">
            <w:pPr>
              <w:jc w:val="center"/>
            </w:pPr>
            <w:r>
              <w:rPr>
                <w:rFonts w:ascii="Times New Roman" w:eastAsia="Times New Roman" w:hAnsi="Times New Roman" w:cs="Times New Roman"/>
                <w:sz w:val="18"/>
              </w:rPr>
              <w:t>(includ</w:t>
            </w:r>
            <w:r>
              <w:rPr>
                <w:rFonts w:ascii="Times New Roman" w:eastAsia="Times New Roman" w:hAnsi="Times New Roman" w:cs="Times New Roman"/>
                <w:sz w:val="18"/>
              </w:rPr>
              <w:t>es the criteria for Approaching &amp; Meets)</w:t>
            </w:r>
          </w:p>
        </w:tc>
        <w:tc>
          <w:tcPr>
            <w:tcW w:w="1595" w:type="dxa"/>
            <w:tcMar>
              <w:top w:w="100" w:type="dxa"/>
              <w:left w:w="120" w:type="dxa"/>
              <w:bottom w:w="100" w:type="dxa"/>
              <w:right w:w="120" w:type="dxa"/>
            </w:tcMar>
          </w:tcPr>
          <w:p w:rsidR="008B5B01" w:rsidRDefault="00AA1213">
            <w:pPr>
              <w:jc w:val="center"/>
            </w:pPr>
            <w:r>
              <w:rPr>
                <w:rFonts w:ascii="Times New Roman" w:eastAsia="Times New Roman" w:hAnsi="Times New Roman" w:cs="Times New Roman"/>
                <w:b/>
                <w:sz w:val="18"/>
              </w:rPr>
              <w:t>Peer comments or self-assessment</w:t>
            </w:r>
          </w:p>
        </w:tc>
      </w:tr>
      <w:tr w:rsidR="008B5B01">
        <w:tblPrEx>
          <w:tblCellMar>
            <w:top w:w="0" w:type="dxa"/>
            <w:bottom w:w="0" w:type="dxa"/>
          </w:tblCellMar>
        </w:tblPrEx>
        <w:tc>
          <w:tcPr>
            <w:tcW w:w="1610" w:type="dxa"/>
            <w:tcMar>
              <w:top w:w="100" w:type="dxa"/>
              <w:left w:w="120" w:type="dxa"/>
              <w:bottom w:w="100" w:type="dxa"/>
              <w:right w:w="120" w:type="dxa"/>
            </w:tcMar>
          </w:tcPr>
          <w:p w:rsidR="008B5B01" w:rsidRDefault="00AA1213">
            <w:pPr>
              <w:jc w:val="center"/>
            </w:pPr>
            <w:r>
              <w:rPr>
                <w:rFonts w:ascii="Times New Roman" w:eastAsia="Times New Roman" w:hAnsi="Times New Roman" w:cs="Times New Roman"/>
                <w:b/>
                <w:sz w:val="18"/>
              </w:rPr>
              <w:t>Title, Curriculum Area, Grade Level &amp; Date</w:t>
            </w:r>
          </w:p>
        </w:tc>
        <w:tc>
          <w:tcPr>
            <w:tcW w:w="1940" w:type="dxa"/>
            <w:tcMar>
              <w:top w:w="100" w:type="dxa"/>
              <w:left w:w="120" w:type="dxa"/>
              <w:bottom w:w="100" w:type="dxa"/>
              <w:right w:w="120" w:type="dxa"/>
            </w:tcMar>
          </w:tcPr>
          <w:p w:rsidR="008B5B01" w:rsidRDefault="00AA1213">
            <w:r>
              <w:rPr>
                <w:rFonts w:ascii="Times New Roman" w:eastAsia="Times New Roman" w:hAnsi="Times New Roman" w:cs="Times New Roman"/>
                <w:sz w:val="18"/>
              </w:rPr>
              <w:t>Provides a title that is related to the lesson activity</w:t>
            </w:r>
          </w:p>
        </w:tc>
        <w:tc>
          <w:tcPr>
            <w:tcW w:w="2180" w:type="dxa"/>
            <w:tcMar>
              <w:top w:w="100" w:type="dxa"/>
              <w:left w:w="120" w:type="dxa"/>
              <w:bottom w:w="100" w:type="dxa"/>
              <w:right w:w="120" w:type="dxa"/>
            </w:tcMar>
          </w:tcPr>
          <w:p w:rsidR="008B5B01" w:rsidRDefault="00AA1213">
            <w:r>
              <w:rPr>
                <w:rFonts w:ascii="Times New Roman" w:eastAsia="Times New Roman" w:hAnsi="Times New Roman" w:cs="Times New Roman"/>
                <w:sz w:val="18"/>
              </w:rPr>
              <w:t>&amp; addresses the unit it belongs to and in what curriculum area and grade</w:t>
            </w:r>
          </w:p>
        </w:tc>
        <w:tc>
          <w:tcPr>
            <w:tcW w:w="1895" w:type="dxa"/>
            <w:tcMar>
              <w:top w:w="100" w:type="dxa"/>
              <w:left w:w="120" w:type="dxa"/>
              <w:bottom w:w="100" w:type="dxa"/>
              <w:right w:w="120" w:type="dxa"/>
            </w:tcMar>
          </w:tcPr>
          <w:p w:rsidR="008B5B01" w:rsidRDefault="00AA1213">
            <w:r>
              <w:rPr>
                <w:rFonts w:ascii="Times New Roman" w:eastAsia="Times New Roman" w:hAnsi="Times New Roman" w:cs="Times New Roman"/>
                <w:sz w:val="18"/>
                <w:highlight w:val="yellow"/>
              </w:rPr>
              <w:t>&amp;</w:t>
            </w:r>
            <w:r>
              <w:rPr>
                <w:rFonts w:ascii="Times New Roman" w:eastAsia="Times New Roman" w:hAnsi="Times New Roman" w:cs="Times New Roman"/>
                <w:sz w:val="18"/>
                <w:highlight w:val="yellow"/>
              </w:rPr>
              <w:t xml:space="preserve"> describes where it fits within a unit plan, i.e. Third lesson in a 4-week unit on Colonization.</w:t>
            </w:r>
          </w:p>
        </w:tc>
        <w:tc>
          <w:tcPr>
            <w:tcW w:w="1595" w:type="dxa"/>
            <w:tcMar>
              <w:top w:w="100" w:type="dxa"/>
              <w:left w:w="120" w:type="dxa"/>
              <w:bottom w:w="100" w:type="dxa"/>
              <w:right w:w="120" w:type="dxa"/>
            </w:tcMar>
          </w:tcPr>
          <w:p w:rsidR="008B5B01" w:rsidRDefault="008B5B01"/>
        </w:tc>
      </w:tr>
      <w:tr w:rsidR="008B5B01">
        <w:tblPrEx>
          <w:tblCellMar>
            <w:top w:w="0" w:type="dxa"/>
            <w:bottom w:w="0" w:type="dxa"/>
          </w:tblCellMar>
        </w:tblPrEx>
        <w:tc>
          <w:tcPr>
            <w:tcW w:w="1610" w:type="dxa"/>
            <w:tcMar>
              <w:top w:w="100" w:type="dxa"/>
              <w:left w:w="120" w:type="dxa"/>
              <w:bottom w:w="100" w:type="dxa"/>
              <w:right w:w="120" w:type="dxa"/>
            </w:tcMar>
          </w:tcPr>
          <w:p w:rsidR="008B5B01" w:rsidRDefault="00AA1213">
            <w:pPr>
              <w:jc w:val="center"/>
            </w:pPr>
            <w:r>
              <w:rPr>
                <w:rFonts w:ascii="Times New Roman" w:eastAsia="Times New Roman" w:hAnsi="Times New Roman" w:cs="Times New Roman"/>
                <w:b/>
                <w:sz w:val="18"/>
              </w:rPr>
              <w:t>Rationale: Big Idea &amp; Essential Questions</w:t>
            </w:r>
          </w:p>
        </w:tc>
        <w:tc>
          <w:tcPr>
            <w:tcW w:w="1940" w:type="dxa"/>
            <w:tcMar>
              <w:top w:w="100" w:type="dxa"/>
              <w:left w:w="120" w:type="dxa"/>
              <w:bottom w:w="100" w:type="dxa"/>
              <w:right w:w="120" w:type="dxa"/>
            </w:tcMar>
          </w:tcPr>
          <w:p w:rsidR="008B5B01" w:rsidRDefault="00AA1213">
            <w:r>
              <w:rPr>
                <w:rFonts w:ascii="Times New Roman" w:eastAsia="Times New Roman" w:hAnsi="Times New Roman" w:cs="Times New Roman"/>
                <w:sz w:val="18"/>
              </w:rPr>
              <w:t>Describes the rationale for teaching this lesson (</w:t>
            </w:r>
            <w:r>
              <w:rPr>
                <w:rFonts w:ascii="Times New Roman" w:eastAsia="Times New Roman" w:hAnsi="Times New Roman" w:cs="Times New Roman"/>
                <w:i/>
                <w:sz w:val="18"/>
              </w:rPr>
              <w:t>big ideas, enduring understandings, essential questions</w:t>
            </w:r>
            <w:r>
              <w:rPr>
                <w:rFonts w:ascii="Times New Roman" w:eastAsia="Times New Roman" w:hAnsi="Times New Roman" w:cs="Times New Roman"/>
                <w:sz w:val="18"/>
              </w:rPr>
              <w:t>) …</w:t>
            </w:r>
          </w:p>
        </w:tc>
        <w:tc>
          <w:tcPr>
            <w:tcW w:w="2180" w:type="dxa"/>
            <w:tcMar>
              <w:top w:w="100" w:type="dxa"/>
              <w:left w:w="120" w:type="dxa"/>
              <w:bottom w:w="100" w:type="dxa"/>
              <w:right w:w="120" w:type="dxa"/>
            </w:tcMar>
          </w:tcPr>
          <w:p w:rsidR="008B5B01" w:rsidRDefault="00AA1213">
            <w:r>
              <w:rPr>
                <w:rFonts w:ascii="Times New Roman" w:eastAsia="Times New Roman" w:hAnsi="Times New Roman" w:cs="Times New Roman"/>
                <w:sz w:val="18"/>
              </w:rPr>
              <w:t>&amp; addr</w:t>
            </w:r>
            <w:r>
              <w:rPr>
                <w:rFonts w:ascii="Times New Roman" w:eastAsia="Times New Roman" w:hAnsi="Times New Roman" w:cs="Times New Roman"/>
                <w:sz w:val="18"/>
              </w:rPr>
              <w:t>esses how the instructional strategies and the student activities are suited to meet the standard and objective of the lesson…</w:t>
            </w:r>
          </w:p>
        </w:tc>
        <w:tc>
          <w:tcPr>
            <w:tcW w:w="1895" w:type="dxa"/>
            <w:tcMar>
              <w:top w:w="100" w:type="dxa"/>
              <w:left w:w="120" w:type="dxa"/>
              <w:bottom w:w="100" w:type="dxa"/>
              <w:right w:w="120" w:type="dxa"/>
            </w:tcMar>
          </w:tcPr>
          <w:p w:rsidR="008B5B01" w:rsidRDefault="00AA1213">
            <w:r>
              <w:rPr>
                <w:rFonts w:ascii="Times New Roman" w:eastAsia="Times New Roman" w:hAnsi="Times New Roman" w:cs="Times New Roman"/>
                <w:sz w:val="18"/>
                <w:highlight w:val="yellow"/>
              </w:rPr>
              <w:t>&amp; explains how the assessment is a valid (authentic) and reliable (consistent) way to assess student learning.</w:t>
            </w:r>
          </w:p>
        </w:tc>
        <w:tc>
          <w:tcPr>
            <w:tcW w:w="1595" w:type="dxa"/>
            <w:tcMar>
              <w:top w:w="100" w:type="dxa"/>
              <w:left w:w="120" w:type="dxa"/>
              <w:bottom w:w="100" w:type="dxa"/>
              <w:right w:w="120" w:type="dxa"/>
            </w:tcMar>
          </w:tcPr>
          <w:p w:rsidR="008B5B01" w:rsidRDefault="008B5B01"/>
        </w:tc>
      </w:tr>
      <w:tr w:rsidR="008B5B01">
        <w:tblPrEx>
          <w:tblCellMar>
            <w:top w:w="0" w:type="dxa"/>
            <w:bottom w:w="0" w:type="dxa"/>
          </w:tblCellMar>
        </w:tblPrEx>
        <w:tc>
          <w:tcPr>
            <w:tcW w:w="1610" w:type="dxa"/>
            <w:tcMar>
              <w:top w:w="100" w:type="dxa"/>
              <w:left w:w="120" w:type="dxa"/>
              <w:bottom w:w="100" w:type="dxa"/>
              <w:right w:w="120" w:type="dxa"/>
            </w:tcMar>
          </w:tcPr>
          <w:p w:rsidR="008B5B01" w:rsidRDefault="00AA1213">
            <w:pPr>
              <w:jc w:val="center"/>
            </w:pPr>
            <w:r>
              <w:rPr>
                <w:rFonts w:ascii="Times New Roman" w:eastAsia="Times New Roman" w:hAnsi="Times New Roman" w:cs="Times New Roman"/>
                <w:b/>
                <w:sz w:val="18"/>
              </w:rPr>
              <w:t>Standards, Objec</w:t>
            </w:r>
            <w:r>
              <w:rPr>
                <w:rFonts w:ascii="Times New Roman" w:eastAsia="Times New Roman" w:hAnsi="Times New Roman" w:cs="Times New Roman"/>
                <w:b/>
                <w:sz w:val="18"/>
              </w:rPr>
              <w:t>tives &amp; Assessment</w:t>
            </w:r>
          </w:p>
        </w:tc>
        <w:tc>
          <w:tcPr>
            <w:tcW w:w="1940" w:type="dxa"/>
            <w:tcMar>
              <w:top w:w="100" w:type="dxa"/>
              <w:left w:w="120" w:type="dxa"/>
              <w:bottom w:w="100" w:type="dxa"/>
              <w:right w:w="120" w:type="dxa"/>
            </w:tcMar>
          </w:tcPr>
          <w:p w:rsidR="008B5B01" w:rsidRDefault="00AA1213">
            <w:r>
              <w:rPr>
                <w:rFonts w:ascii="Times New Roman" w:eastAsia="Times New Roman" w:hAnsi="Times New Roman" w:cs="Times New Roman"/>
                <w:sz w:val="18"/>
              </w:rPr>
              <w:t>Both CA Content and ELD Standards are identified and each is addressed in an objective that contains a condition, verb, and criteria and is assessed</w:t>
            </w:r>
          </w:p>
        </w:tc>
        <w:tc>
          <w:tcPr>
            <w:tcW w:w="2180" w:type="dxa"/>
            <w:tcMar>
              <w:top w:w="100" w:type="dxa"/>
              <w:left w:w="120" w:type="dxa"/>
              <w:bottom w:w="100" w:type="dxa"/>
              <w:right w:w="120" w:type="dxa"/>
            </w:tcMar>
          </w:tcPr>
          <w:p w:rsidR="008B5B01" w:rsidRDefault="00AA1213">
            <w:r>
              <w:rPr>
                <w:rFonts w:ascii="Times New Roman" w:eastAsia="Times New Roman" w:hAnsi="Times New Roman" w:cs="Times New Roman"/>
                <w:sz w:val="18"/>
                <w:highlight w:val="yellow"/>
              </w:rPr>
              <w:t>&amp; each objective is labeled by the type (</w:t>
            </w:r>
            <w:r>
              <w:rPr>
                <w:rFonts w:ascii="Times New Roman" w:eastAsia="Times New Roman" w:hAnsi="Times New Roman" w:cs="Times New Roman"/>
                <w:i/>
                <w:sz w:val="18"/>
                <w:highlight w:val="yellow"/>
              </w:rPr>
              <w:t>cognitive, affective, psychomotor or language</w:t>
            </w:r>
            <w:r>
              <w:rPr>
                <w:rFonts w:ascii="Times New Roman" w:eastAsia="Times New Roman" w:hAnsi="Times New Roman" w:cs="Times New Roman"/>
                <w:sz w:val="18"/>
                <w:highlight w:val="yellow"/>
              </w:rPr>
              <w:t xml:space="preserve">) </w:t>
            </w:r>
            <w:r>
              <w:rPr>
                <w:rFonts w:ascii="Times New Roman" w:eastAsia="Times New Roman" w:hAnsi="Times New Roman" w:cs="Times New Roman"/>
                <w:sz w:val="18"/>
                <w:highlight w:val="yellow"/>
              </w:rPr>
              <w:t>and the number of the standard it addresses and the type of assessment is labeled (</w:t>
            </w:r>
            <w:r>
              <w:rPr>
                <w:rFonts w:ascii="Times New Roman" w:eastAsia="Times New Roman" w:hAnsi="Times New Roman" w:cs="Times New Roman"/>
                <w:i/>
                <w:sz w:val="18"/>
                <w:highlight w:val="yellow"/>
              </w:rPr>
              <w:t>diagnostic, formative or summative</w:t>
            </w:r>
            <w:r>
              <w:rPr>
                <w:rFonts w:ascii="Times New Roman" w:eastAsia="Times New Roman" w:hAnsi="Times New Roman" w:cs="Times New Roman"/>
                <w:sz w:val="18"/>
                <w:highlight w:val="yellow"/>
              </w:rPr>
              <w:t>)</w:t>
            </w:r>
          </w:p>
        </w:tc>
        <w:tc>
          <w:tcPr>
            <w:tcW w:w="1895" w:type="dxa"/>
            <w:tcMar>
              <w:top w:w="100" w:type="dxa"/>
              <w:left w:w="120" w:type="dxa"/>
              <w:bottom w:w="100" w:type="dxa"/>
              <w:right w:w="120" w:type="dxa"/>
            </w:tcMar>
          </w:tcPr>
          <w:p w:rsidR="008B5B01" w:rsidRDefault="00AA1213">
            <w:r>
              <w:rPr>
                <w:rFonts w:ascii="Times New Roman" w:eastAsia="Times New Roman" w:hAnsi="Times New Roman" w:cs="Times New Roman"/>
                <w:sz w:val="18"/>
              </w:rPr>
              <w:t>&amp; expectations are clearly communicated to students</w:t>
            </w:r>
          </w:p>
        </w:tc>
        <w:tc>
          <w:tcPr>
            <w:tcW w:w="1595" w:type="dxa"/>
            <w:tcMar>
              <w:top w:w="100" w:type="dxa"/>
              <w:left w:w="120" w:type="dxa"/>
              <w:bottom w:w="100" w:type="dxa"/>
              <w:right w:w="120" w:type="dxa"/>
            </w:tcMar>
          </w:tcPr>
          <w:p w:rsidR="008B5B01" w:rsidRDefault="008B5B01"/>
        </w:tc>
      </w:tr>
      <w:tr w:rsidR="008B5B01">
        <w:tblPrEx>
          <w:tblCellMar>
            <w:top w:w="0" w:type="dxa"/>
            <w:bottom w:w="0" w:type="dxa"/>
          </w:tblCellMar>
        </w:tblPrEx>
        <w:tc>
          <w:tcPr>
            <w:tcW w:w="1610" w:type="dxa"/>
            <w:tcMar>
              <w:top w:w="100" w:type="dxa"/>
              <w:left w:w="120" w:type="dxa"/>
              <w:bottom w:w="100" w:type="dxa"/>
              <w:right w:w="120" w:type="dxa"/>
            </w:tcMar>
          </w:tcPr>
          <w:p w:rsidR="008B5B01" w:rsidRDefault="00AA1213">
            <w:pPr>
              <w:jc w:val="center"/>
            </w:pPr>
            <w:r>
              <w:rPr>
                <w:rFonts w:ascii="Times New Roman" w:eastAsia="Times New Roman" w:hAnsi="Times New Roman" w:cs="Times New Roman"/>
                <w:b/>
                <w:sz w:val="18"/>
              </w:rPr>
              <w:t xml:space="preserve">Predication of Likely </w:t>
            </w:r>
            <w:r>
              <w:rPr>
                <w:rFonts w:ascii="Times New Roman" w:eastAsia="Times New Roman" w:hAnsi="Times New Roman" w:cs="Times New Roman"/>
                <w:b/>
                <w:sz w:val="18"/>
              </w:rPr>
              <w:lastRenderedPageBreak/>
              <w:t>Difficulties</w:t>
            </w:r>
          </w:p>
        </w:tc>
        <w:tc>
          <w:tcPr>
            <w:tcW w:w="1940" w:type="dxa"/>
            <w:tcMar>
              <w:top w:w="100" w:type="dxa"/>
              <w:left w:w="120" w:type="dxa"/>
              <w:bottom w:w="100" w:type="dxa"/>
              <w:right w:w="120" w:type="dxa"/>
            </w:tcMar>
          </w:tcPr>
          <w:p w:rsidR="008B5B01" w:rsidRDefault="00AA1213">
            <w:r>
              <w:rPr>
                <w:rFonts w:ascii="Times New Roman" w:eastAsia="Times New Roman" w:hAnsi="Times New Roman" w:cs="Times New Roman"/>
                <w:sz w:val="18"/>
              </w:rPr>
              <w:lastRenderedPageBreak/>
              <w:t xml:space="preserve">Possible misconceptions or </w:t>
            </w:r>
            <w:r>
              <w:rPr>
                <w:rFonts w:ascii="Times New Roman" w:eastAsia="Times New Roman" w:hAnsi="Times New Roman" w:cs="Times New Roman"/>
                <w:sz w:val="18"/>
              </w:rPr>
              <w:lastRenderedPageBreak/>
              <w:t>assumption are identified</w:t>
            </w:r>
          </w:p>
        </w:tc>
        <w:tc>
          <w:tcPr>
            <w:tcW w:w="2180" w:type="dxa"/>
            <w:tcMar>
              <w:top w:w="100" w:type="dxa"/>
              <w:left w:w="120" w:type="dxa"/>
              <w:bottom w:w="100" w:type="dxa"/>
              <w:right w:w="120" w:type="dxa"/>
            </w:tcMar>
          </w:tcPr>
          <w:p w:rsidR="008B5B01" w:rsidRDefault="00AA1213">
            <w:r>
              <w:rPr>
                <w:rFonts w:ascii="Times New Roman" w:eastAsia="Times New Roman" w:hAnsi="Times New Roman" w:cs="Times New Roman"/>
                <w:sz w:val="18"/>
              </w:rPr>
              <w:lastRenderedPageBreak/>
              <w:t xml:space="preserve">&amp; the misconception or assumptions are identified </w:t>
            </w:r>
            <w:r>
              <w:rPr>
                <w:rFonts w:ascii="Times New Roman" w:eastAsia="Times New Roman" w:hAnsi="Times New Roman" w:cs="Times New Roman"/>
                <w:sz w:val="18"/>
              </w:rPr>
              <w:lastRenderedPageBreak/>
              <w:t>as being in the content, process or product of the lesson</w:t>
            </w:r>
          </w:p>
        </w:tc>
        <w:tc>
          <w:tcPr>
            <w:tcW w:w="1895" w:type="dxa"/>
            <w:tcMar>
              <w:top w:w="100" w:type="dxa"/>
              <w:left w:w="120" w:type="dxa"/>
              <w:bottom w:w="100" w:type="dxa"/>
              <w:right w:w="120" w:type="dxa"/>
            </w:tcMar>
          </w:tcPr>
          <w:p w:rsidR="008B5B01" w:rsidRDefault="00AA1213">
            <w:r>
              <w:rPr>
                <w:rFonts w:ascii="Times New Roman" w:eastAsia="Times New Roman" w:hAnsi="Times New Roman" w:cs="Times New Roman"/>
                <w:sz w:val="18"/>
                <w:highlight w:val="yellow"/>
              </w:rPr>
              <w:lastRenderedPageBreak/>
              <w:t xml:space="preserve">&amp; the instructional strategies, student </w:t>
            </w:r>
            <w:r>
              <w:rPr>
                <w:rFonts w:ascii="Times New Roman" w:eastAsia="Times New Roman" w:hAnsi="Times New Roman" w:cs="Times New Roman"/>
                <w:sz w:val="18"/>
                <w:highlight w:val="yellow"/>
              </w:rPr>
              <w:lastRenderedPageBreak/>
              <w:t xml:space="preserve">activities &amp;/or the differentiation strategies work to </w:t>
            </w:r>
            <w:r>
              <w:rPr>
                <w:rFonts w:ascii="Times New Roman" w:eastAsia="Times New Roman" w:hAnsi="Times New Roman" w:cs="Times New Roman"/>
                <w:sz w:val="18"/>
                <w:highlight w:val="yellow"/>
              </w:rPr>
              <w:t>avoid these misconceptions or assumptions</w:t>
            </w:r>
          </w:p>
        </w:tc>
        <w:tc>
          <w:tcPr>
            <w:tcW w:w="1595" w:type="dxa"/>
            <w:tcMar>
              <w:top w:w="100" w:type="dxa"/>
              <w:left w:w="120" w:type="dxa"/>
              <w:bottom w:w="100" w:type="dxa"/>
              <w:right w:w="120" w:type="dxa"/>
            </w:tcMar>
          </w:tcPr>
          <w:p w:rsidR="008B5B01" w:rsidRDefault="008B5B01"/>
        </w:tc>
      </w:tr>
      <w:tr w:rsidR="008B5B01">
        <w:tblPrEx>
          <w:tblCellMar>
            <w:top w:w="0" w:type="dxa"/>
            <w:bottom w:w="0" w:type="dxa"/>
          </w:tblCellMar>
        </w:tblPrEx>
        <w:tc>
          <w:tcPr>
            <w:tcW w:w="1610" w:type="dxa"/>
            <w:tcMar>
              <w:top w:w="100" w:type="dxa"/>
              <w:left w:w="120" w:type="dxa"/>
              <w:bottom w:w="100" w:type="dxa"/>
              <w:right w:w="120" w:type="dxa"/>
            </w:tcMar>
          </w:tcPr>
          <w:p w:rsidR="008B5B01" w:rsidRDefault="00AA1213">
            <w:pPr>
              <w:jc w:val="center"/>
            </w:pPr>
            <w:r>
              <w:rPr>
                <w:rFonts w:ascii="Times New Roman" w:eastAsia="Times New Roman" w:hAnsi="Times New Roman" w:cs="Times New Roman"/>
                <w:b/>
                <w:sz w:val="18"/>
              </w:rPr>
              <w:lastRenderedPageBreak/>
              <w:t>Instructional Strategies</w:t>
            </w:r>
          </w:p>
        </w:tc>
        <w:tc>
          <w:tcPr>
            <w:tcW w:w="1940" w:type="dxa"/>
            <w:tcMar>
              <w:top w:w="100" w:type="dxa"/>
              <w:left w:w="120" w:type="dxa"/>
              <w:bottom w:w="100" w:type="dxa"/>
              <w:right w:w="120" w:type="dxa"/>
            </w:tcMar>
          </w:tcPr>
          <w:p w:rsidR="008B5B01" w:rsidRDefault="00AA1213">
            <w:r>
              <w:rPr>
                <w:rFonts w:ascii="Times New Roman" w:eastAsia="Times New Roman" w:hAnsi="Times New Roman" w:cs="Times New Roman"/>
                <w:sz w:val="18"/>
              </w:rPr>
              <w:t xml:space="preserve">Provides </w:t>
            </w:r>
            <w:proofErr w:type="gramStart"/>
            <w:r>
              <w:rPr>
                <w:rFonts w:ascii="Times New Roman" w:eastAsia="Times New Roman" w:hAnsi="Times New Roman" w:cs="Times New Roman"/>
                <w:sz w:val="18"/>
              </w:rPr>
              <w:t xml:space="preserve">an </w:t>
            </w:r>
            <w:r>
              <w:rPr>
                <w:rFonts w:ascii="Times New Roman" w:eastAsia="Times New Roman" w:hAnsi="Times New Roman" w:cs="Times New Roman"/>
                <w:i/>
                <w:sz w:val="18"/>
              </w:rPr>
              <w:t>into</w:t>
            </w:r>
            <w:proofErr w:type="gramEnd"/>
            <w:r>
              <w:rPr>
                <w:rFonts w:ascii="Times New Roman" w:eastAsia="Times New Roman" w:hAnsi="Times New Roman" w:cs="Times New Roman"/>
                <w:sz w:val="18"/>
              </w:rPr>
              <w:t xml:space="preserve">, </w:t>
            </w:r>
            <w:r>
              <w:rPr>
                <w:rFonts w:ascii="Times New Roman" w:eastAsia="Times New Roman" w:hAnsi="Times New Roman" w:cs="Times New Roman"/>
                <w:i/>
                <w:sz w:val="18"/>
              </w:rPr>
              <w:t>through</w:t>
            </w:r>
            <w:r>
              <w:rPr>
                <w:rFonts w:ascii="Times New Roman" w:eastAsia="Times New Roman" w:hAnsi="Times New Roman" w:cs="Times New Roman"/>
                <w:sz w:val="18"/>
              </w:rPr>
              <w:t xml:space="preserve"> and a </w:t>
            </w:r>
            <w:r>
              <w:rPr>
                <w:rFonts w:ascii="Times New Roman" w:eastAsia="Times New Roman" w:hAnsi="Times New Roman" w:cs="Times New Roman"/>
                <w:i/>
                <w:sz w:val="18"/>
              </w:rPr>
              <w:t>beyond</w:t>
            </w:r>
            <w:r>
              <w:rPr>
                <w:rFonts w:ascii="Times New Roman" w:eastAsia="Times New Roman" w:hAnsi="Times New Roman" w:cs="Times New Roman"/>
                <w:sz w:val="18"/>
              </w:rPr>
              <w:t xml:space="preserve"> activity for lesson…</w:t>
            </w:r>
          </w:p>
        </w:tc>
        <w:tc>
          <w:tcPr>
            <w:tcW w:w="2180" w:type="dxa"/>
            <w:tcMar>
              <w:top w:w="100" w:type="dxa"/>
              <w:left w:w="120" w:type="dxa"/>
              <w:bottom w:w="100" w:type="dxa"/>
              <w:right w:w="120" w:type="dxa"/>
            </w:tcMar>
          </w:tcPr>
          <w:p w:rsidR="008B5B01" w:rsidRDefault="00AA1213">
            <w:r>
              <w:rPr>
                <w:rFonts w:ascii="Times New Roman" w:eastAsia="Times New Roman" w:hAnsi="Times New Roman" w:cs="Times New Roman"/>
                <w:sz w:val="18"/>
                <w:highlight w:val="yellow"/>
              </w:rPr>
              <w:t>&amp; describes in detail the steps the teacher will take to implement the lesson and instructional materials (i.e. graphic organiz</w:t>
            </w:r>
            <w:r>
              <w:rPr>
                <w:rFonts w:ascii="Times New Roman" w:eastAsia="Times New Roman" w:hAnsi="Times New Roman" w:cs="Times New Roman"/>
                <w:sz w:val="18"/>
                <w:highlight w:val="yellow"/>
              </w:rPr>
              <w:t xml:space="preserve">er, </w:t>
            </w:r>
            <w:proofErr w:type="spellStart"/>
            <w:r>
              <w:rPr>
                <w:rFonts w:ascii="Times New Roman" w:eastAsia="Times New Roman" w:hAnsi="Times New Roman" w:cs="Times New Roman"/>
                <w:sz w:val="18"/>
                <w:highlight w:val="yellow"/>
              </w:rPr>
              <w:t>ppt</w:t>
            </w:r>
            <w:proofErr w:type="spellEnd"/>
            <w:r>
              <w:rPr>
                <w:rFonts w:ascii="Times New Roman" w:eastAsia="Times New Roman" w:hAnsi="Times New Roman" w:cs="Times New Roman"/>
                <w:sz w:val="18"/>
                <w:highlight w:val="yellow"/>
              </w:rPr>
              <w:t xml:space="preserve">, </w:t>
            </w:r>
            <w:proofErr w:type="gramStart"/>
            <w:r>
              <w:rPr>
                <w:rFonts w:ascii="Times New Roman" w:eastAsia="Times New Roman" w:hAnsi="Times New Roman" w:cs="Times New Roman"/>
                <w:sz w:val="18"/>
                <w:highlight w:val="yellow"/>
              </w:rPr>
              <w:t>model</w:t>
            </w:r>
            <w:proofErr w:type="gramEnd"/>
            <w:r>
              <w:rPr>
                <w:rFonts w:ascii="Times New Roman" w:eastAsia="Times New Roman" w:hAnsi="Times New Roman" w:cs="Times New Roman"/>
                <w:sz w:val="18"/>
                <w:highlight w:val="yellow"/>
              </w:rPr>
              <w:t>, rubric)…</w:t>
            </w:r>
          </w:p>
        </w:tc>
        <w:tc>
          <w:tcPr>
            <w:tcW w:w="1895" w:type="dxa"/>
            <w:tcMar>
              <w:top w:w="100" w:type="dxa"/>
              <w:left w:w="120" w:type="dxa"/>
              <w:bottom w:w="100" w:type="dxa"/>
              <w:right w:w="120" w:type="dxa"/>
            </w:tcMar>
          </w:tcPr>
          <w:p w:rsidR="008B5B01" w:rsidRDefault="00AA1213">
            <w:r>
              <w:rPr>
                <w:rFonts w:ascii="Times New Roman" w:eastAsia="Times New Roman" w:hAnsi="Times New Roman" w:cs="Times New Roman"/>
                <w:sz w:val="18"/>
              </w:rPr>
              <w:t>&amp; provides a written script for teacher and times for each activity.</w:t>
            </w:r>
          </w:p>
        </w:tc>
        <w:tc>
          <w:tcPr>
            <w:tcW w:w="1595" w:type="dxa"/>
            <w:tcMar>
              <w:top w:w="100" w:type="dxa"/>
              <w:left w:w="120" w:type="dxa"/>
              <w:bottom w:w="100" w:type="dxa"/>
              <w:right w:w="120" w:type="dxa"/>
            </w:tcMar>
          </w:tcPr>
          <w:p w:rsidR="008B5B01" w:rsidRDefault="008B5B01"/>
        </w:tc>
      </w:tr>
      <w:tr w:rsidR="008B5B01">
        <w:tblPrEx>
          <w:tblCellMar>
            <w:top w:w="0" w:type="dxa"/>
            <w:bottom w:w="0" w:type="dxa"/>
          </w:tblCellMar>
        </w:tblPrEx>
        <w:tc>
          <w:tcPr>
            <w:tcW w:w="1610" w:type="dxa"/>
            <w:tcMar>
              <w:top w:w="100" w:type="dxa"/>
              <w:left w:w="120" w:type="dxa"/>
              <w:bottom w:w="100" w:type="dxa"/>
              <w:right w:w="120" w:type="dxa"/>
            </w:tcMar>
          </w:tcPr>
          <w:p w:rsidR="008B5B01" w:rsidRDefault="00AA1213">
            <w:pPr>
              <w:jc w:val="center"/>
            </w:pPr>
            <w:r>
              <w:rPr>
                <w:rFonts w:ascii="Times New Roman" w:eastAsia="Times New Roman" w:hAnsi="Times New Roman" w:cs="Times New Roman"/>
                <w:b/>
                <w:sz w:val="18"/>
              </w:rPr>
              <w:t>Student Activities</w:t>
            </w:r>
          </w:p>
        </w:tc>
        <w:tc>
          <w:tcPr>
            <w:tcW w:w="1940" w:type="dxa"/>
            <w:tcMar>
              <w:top w:w="100" w:type="dxa"/>
              <w:left w:w="120" w:type="dxa"/>
              <w:bottom w:w="100" w:type="dxa"/>
              <w:right w:w="120" w:type="dxa"/>
            </w:tcMar>
          </w:tcPr>
          <w:p w:rsidR="008B5B01" w:rsidRDefault="00AA1213">
            <w:r>
              <w:rPr>
                <w:rFonts w:ascii="Times New Roman" w:eastAsia="Times New Roman" w:hAnsi="Times New Roman" w:cs="Times New Roman"/>
                <w:sz w:val="18"/>
              </w:rPr>
              <w:t xml:space="preserve">Describes what the students will do during </w:t>
            </w:r>
            <w:proofErr w:type="gramStart"/>
            <w:r>
              <w:rPr>
                <w:rFonts w:ascii="Times New Roman" w:eastAsia="Times New Roman" w:hAnsi="Times New Roman" w:cs="Times New Roman"/>
                <w:sz w:val="18"/>
              </w:rPr>
              <w:t xml:space="preserve">the </w:t>
            </w:r>
            <w:r>
              <w:rPr>
                <w:rFonts w:ascii="Times New Roman" w:eastAsia="Times New Roman" w:hAnsi="Times New Roman" w:cs="Times New Roman"/>
                <w:i/>
                <w:sz w:val="18"/>
              </w:rPr>
              <w:t>into</w:t>
            </w:r>
            <w:proofErr w:type="gramEnd"/>
            <w:r>
              <w:rPr>
                <w:rFonts w:ascii="Times New Roman" w:eastAsia="Times New Roman" w:hAnsi="Times New Roman" w:cs="Times New Roman"/>
                <w:sz w:val="18"/>
              </w:rPr>
              <w:t xml:space="preserve">, </w:t>
            </w:r>
            <w:r>
              <w:rPr>
                <w:rFonts w:ascii="Times New Roman" w:eastAsia="Times New Roman" w:hAnsi="Times New Roman" w:cs="Times New Roman"/>
                <w:i/>
                <w:sz w:val="18"/>
              </w:rPr>
              <w:t>through</w:t>
            </w:r>
            <w:r>
              <w:rPr>
                <w:rFonts w:ascii="Times New Roman" w:eastAsia="Times New Roman" w:hAnsi="Times New Roman" w:cs="Times New Roman"/>
                <w:sz w:val="18"/>
              </w:rPr>
              <w:t xml:space="preserve"> and </w:t>
            </w:r>
            <w:r>
              <w:rPr>
                <w:rFonts w:ascii="Times New Roman" w:eastAsia="Times New Roman" w:hAnsi="Times New Roman" w:cs="Times New Roman"/>
                <w:i/>
                <w:sz w:val="18"/>
              </w:rPr>
              <w:t>beyond</w:t>
            </w:r>
            <w:r>
              <w:rPr>
                <w:rFonts w:ascii="Times New Roman" w:eastAsia="Times New Roman" w:hAnsi="Times New Roman" w:cs="Times New Roman"/>
                <w:sz w:val="18"/>
              </w:rPr>
              <w:t xml:space="preserve"> activity of the lesson…</w:t>
            </w:r>
          </w:p>
        </w:tc>
        <w:tc>
          <w:tcPr>
            <w:tcW w:w="2180" w:type="dxa"/>
            <w:tcMar>
              <w:top w:w="100" w:type="dxa"/>
              <w:left w:w="120" w:type="dxa"/>
              <w:bottom w:w="100" w:type="dxa"/>
              <w:right w:w="120" w:type="dxa"/>
            </w:tcMar>
          </w:tcPr>
          <w:p w:rsidR="008B5B01" w:rsidRDefault="00AA1213">
            <w:r>
              <w:rPr>
                <w:rFonts w:ascii="Times New Roman" w:eastAsia="Times New Roman" w:hAnsi="Times New Roman" w:cs="Times New Roman"/>
                <w:sz w:val="18"/>
                <w:highlight w:val="yellow"/>
              </w:rPr>
              <w:t>&amp;</w:t>
            </w:r>
            <w:r>
              <w:rPr>
                <w:rFonts w:ascii="Times New Roman" w:eastAsia="Times New Roman" w:hAnsi="Times New Roman" w:cs="Times New Roman"/>
                <w:sz w:val="18"/>
                <w:highlight w:val="yellow"/>
              </w:rPr>
              <w:t xml:space="preserve"> each activity is student centered with multiple opportunities for the instructor to check for understanding…</w:t>
            </w:r>
          </w:p>
        </w:tc>
        <w:tc>
          <w:tcPr>
            <w:tcW w:w="1895" w:type="dxa"/>
            <w:tcMar>
              <w:top w:w="100" w:type="dxa"/>
              <w:left w:w="120" w:type="dxa"/>
              <w:bottom w:w="100" w:type="dxa"/>
              <w:right w:w="120" w:type="dxa"/>
            </w:tcMar>
          </w:tcPr>
          <w:p w:rsidR="008B5B01" w:rsidRDefault="00AA1213">
            <w:r>
              <w:rPr>
                <w:rFonts w:ascii="Times New Roman" w:eastAsia="Times New Roman" w:hAnsi="Times New Roman" w:cs="Times New Roman"/>
                <w:sz w:val="18"/>
              </w:rPr>
              <w:t>&amp; all materials listed for the unit are listed and provided, such as power point, graphic organizer, sample student work, assignment rubric, quiz…</w:t>
            </w:r>
          </w:p>
        </w:tc>
        <w:tc>
          <w:tcPr>
            <w:tcW w:w="1595" w:type="dxa"/>
            <w:tcMar>
              <w:top w:w="100" w:type="dxa"/>
              <w:left w:w="120" w:type="dxa"/>
              <w:bottom w:w="100" w:type="dxa"/>
              <w:right w:w="120" w:type="dxa"/>
            </w:tcMar>
          </w:tcPr>
          <w:p w:rsidR="008B5B01" w:rsidRDefault="008B5B01"/>
        </w:tc>
      </w:tr>
      <w:tr w:rsidR="008B5B01">
        <w:tblPrEx>
          <w:tblCellMar>
            <w:top w:w="0" w:type="dxa"/>
            <w:bottom w:w="0" w:type="dxa"/>
          </w:tblCellMar>
        </w:tblPrEx>
        <w:tc>
          <w:tcPr>
            <w:tcW w:w="1610" w:type="dxa"/>
            <w:tcMar>
              <w:top w:w="100" w:type="dxa"/>
              <w:left w:w="120" w:type="dxa"/>
              <w:bottom w:w="100" w:type="dxa"/>
              <w:right w:w="120" w:type="dxa"/>
            </w:tcMar>
          </w:tcPr>
          <w:p w:rsidR="008B5B01" w:rsidRDefault="00AA1213">
            <w:pPr>
              <w:jc w:val="center"/>
            </w:pPr>
            <w:r>
              <w:rPr>
                <w:rFonts w:ascii="Times New Roman" w:eastAsia="Times New Roman" w:hAnsi="Times New Roman" w:cs="Times New Roman"/>
                <w:b/>
                <w:sz w:val="18"/>
              </w:rPr>
              <w:t>Student Information</w:t>
            </w:r>
          </w:p>
        </w:tc>
        <w:tc>
          <w:tcPr>
            <w:tcW w:w="1940" w:type="dxa"/>
            <w:tcMar>
              <w:top w:w="100" w:type="dxa"/>
              <w:left w:w="120" w:type="dxa"/>
              <w:bottom w:w="100" w:type="dxa"/>
              <w:right w:w="120" w:type="dxa"/>
            </w:tcMar>
          </w:tcPr>
          <w:p w:rsidR="008B5B01" w:rsidRDefault="00AA1213">
            <w:r>
              <w:rPr>
                <w:rFonts w:ascii="Times New Roman" w:eastAsia="Times New Roman" w:hAnsi="Times New Roman" w:cs="Times New Roman"/>
                <w:sz w:val="18"/>
              </w:rPr>
              <w:t xml:space="preserve">Identify the names of the students that need differentiation (both ELL &amp; Students w/ </w:t>
            </w:r>
            <w:proofErr w:type="spellStart"/>
            <w:r>
              <w:rPr>
                <w:rFonts w:ascii="Times New Roman" w:eastAsia="Times New Roman" w:hAnsi="Times New Roman" w:cs="Times New Roman"/>
                <w:sz w:val="18"/>
              </w:rPr>
              <w:t>Sp</w:t>
            </w:r>
            <w:proofErr w:type="spellEnd"/>
            <w:r>
              <w:rPr>
                <w:rFonts w:ascii="Times New Roman" w:eastAsia="Times New Roman" w:hAnsi="Times New Roman" w:cs="Times New Roman"/>
                <w:sz w:val="18"/>
              </w:rPr>
              <w:t xml:space="preserve"> Ed needs)</w:t>
            </w:r>
          </w:p>
        </w:tc>
        <w:tc>
          <w:tcPr>
            <w:tcW w:w="2180" w:type="dxa"/>
            <w:tcMar>
              <w:top w:w="100" w:type="dxa"/>
              <w:left w:w="120" w:type="dxa"/>
              <w:bottom w:w="100" w:type="dxa"/>
              <w:right w:w="120" w:type="dxa"/>
            </w:tcMar>
          </w:tcPr>
          <w:p w:rsidR="008B5B01" w:rsidRDefault="00AA1213">
            <w:r>
              <w:rPr>
                <w:rFonts w:ascii="Times New Roman" w:eastAsia="Times New Roman" w:hAnsi="Times New Roman" w:cs="Times New Roman"/>
                <w:sz w:val="18"/>
              </w:rPr>
              <w:t>&amp; describe each of the students readiness level, learning profile and interests</w:t>
            </w:r>
          </w:p>
        </w:tc>
        <w:tc>
          <w:tcPr>
            <w:tcW w:w="1895" w:type="dxa"/>
            <w:tcMar>
              <w:top w:w="100" w:type="dxa"/>
              <w:left w:w="120" w:type="dxa"/>
              <w:bottom w:w="100" w:type="dxa"/>
              <w:right w:w="120" w:type="dxa"/>
            </w:tcMar>
          </w:tcPr>
          <w:p w:rsidR="008B5B01" w:rsidRDefault="00AA1213">
            <w:r>
              <w:rPr>
                <w:rFonts w:ascii="Times New Roman" w:eastAsia="Times New Roman" w:hAnsi="Times New Roman" w:cs="Times New Roman"/>
                <w:sz w:val="18"/>
                <w:highlight w:val="yellow"/>
              </w:rPr>
              <w:t>&amp;</w:t>
            </w:r>
            <w:r>
              <w:rPr>
                <w:rFonts w:ascii="Times New Roman" w:eastAsia="Times New Roman" w:hAnsi="Times New Roman" w:cs="Times New Roman"/>
                <w:sz w:val="18"/>
                <w:highlight w:val="yellow"/>
              </w:rPr>
              <w:t xml:space="preserve"> includes prior successful differentiation strategies for each student.</w:t>
            </w:r>
          </w:p>
        </w:tc>
        <w:tc>
          <w:tcPr>
            <w:tcW w:w="1595" w:type="dxa"/>
            <w:tcMar>
              <w:top w:w="100" w:type="dxa"/>
              <w:left w:w="120" w:type="dxa"/>
              <w:bottom w:w="100" w:type="dxa"/>
              <w:right w:w="120" w:type="dxa"/>
            </w:tcMar>
          </w:tcPr>
          <w:p w:rsidR="008B5B01" w:rsidRDefault="008B5B01"/>
        </w:tc>
      </w:tr>
      <w:tr w:rsidR="008B5B01">
        <w:tblPrEx>
          <w:tblCellMar>
            <w:top w:w="0" w:type="dxa"/>
            <w:bottom w:w="0" w:type="dxa"/>
          </w:tblCellMar>
        </w:tblPrEx>
        <w:tc>
          <w:tcPr>
            <w:tcW w:w="1610" w:type="dxa"/>
            <w:tcMar>
              <w:top w:w="100" w:type="dxa"/>
              <w:left w:w="120" w:type="dxa"/>
              <w:bottom w:w="100" w:type="dxa"/>
              <w:right w:w="120" w:type="dxa"/>
            </w:tcMar>
          </w:tcPr>
          <w:p w:rsidR="008B5B01" w:rsidRDefault="00AA1213">
            <w:pPr>
              <w:jc w:val="center"/>
            </w:pPr>
            <w:r>
              <w:rPr>
                <w:rFonts w:ascii="Times New Roman" w:eastAsia="Times New Roman" w:hAnsi="Times New Roman" w:cs="Times New Roman"/>
                <w:b/>
                <w:sz w:val="18"/>
              </w:rPr>
              <w:t>Differentiation</w:t>
            </w:r>
          </w:p>
        </w:tc>
        <w:tc>
          <w:tcPr>
            <w:tcW w:w="1940" w:type="dxa"/>
            <w:tcMar>
              <w:top w:w="100" w:type="dxa"/>
              <w:left w:w="120" w:type="dxa"/>
              <w:bottom w:w="100" w:type="dxa"/>
              <w:right w:w="120" w:type="dxa"/>
            </w:tcMar>
          </w:tcPr>
          <w:p w:rsidR="008B5B01" w:rsidRDefault="00AA1213">
            <w:r>
              <w:rPr>
                <w:rFonts w:ascii="Times New Roman" w:eastAsia="Times New Roman" w:hAnsi="Times New Roman" w:cs="Times New Roman"/>
                <w:sz w:val="18"/>
              </w:rPr>
              <w:t>Describes the differentiation strategy for the ELL and the students with special education needs …</w:t>
            </w:r>
          </w:p>
        </w:tc>
        <w:tc>
          <w:tcPr>
            <w:tcW w:w="2180" w:type="dxa"/>
            <w:tcMar>
              <w:top w:w="100" w:type="dxa"/>
              <w:left w:w="120" w:type="dxa"/>
              <w:bottom w:w="100" w:type="dxa"/>
              <w:right w:w="120" w:type="dxa"/>
            </w:tcMar>
          </w:tcPr>
          <w:p w:rsidR="008B5B01" w:rsidRDefault="00AA1213">
            <w:r>
              <w:rPr>
                <w:rFonts w:ascii="Times New Roman" w:eastAsia="Times New Roman" w:hAnsi="Times New Roman" w:cs="Times New Roman"/>
                <w:sz w:val="18"/>
                <w:highlight w:val="yellow"/>
              </w:rPr>
              <w:t>&amp; labels the strategy (</w:t>
            </w:r>
            <w:r>
              <w:rPr>
                <w:rFonts w:ascii="Times New Roman" w:eastAsia="Times New Roman" w:hAnsi="Times New Roman" w:cs="Times New Roman"/>
                <w:i/>
                <w:sz w:val="18"/>
                <w:highlight w:val="yellow"/>
              </w:rPr>
              <w:t>content, process or product</w:t>
            </w:r>
            <w:r>
              <w:rPr>
                <w:rFonts w:ascii="Times New Roman" w:eastAsia="Times New Roman" w:hAnsi="Times New Roman" w:cs="Times New Roman"/>
                <w:sz w:val="18"/>
                <w:highlight w:val="yellow"/>
              </w:rPr>
              <w:t xml:space="preserve">) and the way it </w:t>
            </w:r>
            <w:r>
              <w:rPr>
                <w:rFonts w:ascii="Times New Roman" w:eastAsia="Times New Roman" w:hAnsi="Times New Roman" w:cs="Times New Roman"/>
                <w:sz w:val="18"/>
                <w:highlight w:val="yellow"/>
              </w:rPr>
              <w:t xml:space="preserve">addresses the </w:t>
            </w:r>
            <w:proofErr w:type="gramStart"/>
            <w:r>
              <w:rPr>
                <w:rFonts w:ascii="Times New Roman" w:eastAsia="Times New Roman" w:hAnsi="Times New Roman" w:cs="Times New Roman"/>
                <w:sz w:val="18"/>
                <w:highlight w:val="yellow"/>
              </w:rPr>
              <w:t>students</w:t>
            </w:r>
            <w:proofErr w:type="gramEnd"/>
            <w:r>
              <w:rPr>
                <w:rFonts w:ascii="Times New Roman" w:eastAsia="Times New Roman" w:hAnsi="Times New Roman" w:cs="Times New Roman"/>
                <w:sz w:val="18"/>
                <w:highlight w:val="yellow"/>
              </w:rPr>
              <w:t xml:space="preserve"> identity and developmental needs (</w:t>
            </w:r>
            <w:r>
              <w:rPr>
                <w:rFonts w:ascii="Times New Roman" w:eastAsia="Times New Roman" w:hAnsi="Times New Roman" w:cs="Times New Roman"/>
                <w:i/>
                <w:sz w:val="18"/>
                <w:highlight w:val="yellow"/>
              </w:rPr>
              <w:t>readiness, interest or learning profile</w:t>
            </w:r>
            <w:r>
              <w:rPr>
                <w:rFonts w:ascii="Times New Roman" w:eastAsia="Times New Roman" w:hAnsi="Times New Roman" w:cs="Times New Roman"/>
                <w:sz w:val="18"/>
                <w:highlight w:val="yellow"/>
              </w:rPr>
              <w:t>)…</w:t>
            </w:r>
          </w:p>
        </w:tc>
        <w:tc>
          <w:tcPr>
            <w:tcW w:w="1895" w:type="dxa"/>
            <w:tcMar>
              <w:top w:w="100" w:type="dxa"/>
              <w:left w:w="120" w:type="dxa"/>
              <w:bottom w:w="100" w:type="dxa"/>
              <w:right w:w="120" w:type="dxa"/>
            </w:tcMar>
          </w:tcPr>
          <w:p w:rsidR="008B5B01" w:rsidRDefault="00AA1213">
            <w:r>
              <w:rPr>
                <w:rFonts w:ascii="Times New Roman" w:eastAsia="Times New Roman" w:hAnsi="Times New Roman" w:cs="Times New Roman"/>
                <w:sz w:val="18"/>
              </w:rPr>
              <w:t>&amp; provides how the strategy will be assessed for effectiveness and altered if needed.</w:t>
            </w:r>
          </w:p>
        </w:tc>
        <w:tc>
          <w:tcPr>
            <w:tcW w:w="1595" w:type="dxa"/>
            <w:tcMar>
              <w:top w:w="100" w:type="dxa"/>
              <w:left w:w="120" w:type="dxa"/>
              <w:bottom w:w="100" w:type="dxa"/>
              <w:right w:w="120" w:type="dxa"/>
            </w:tcMar>
          </w:tcPr>
          <w:p w:rsidR="008B5B01" w:rsidRDefault="008B5B01"/>
        </w:tc>
      </w:tr>
      <w:tr w:rsidR="008B5B01">
        <w:tblPrEx>
          <w:tblCellMar>
            <w:top w:w="0" w:type="dxa"/>
            <w:bottom w:w="0" w:type="dxa"/>
          </w:tblCellMar>
        </w:tblPrEx>
        <w:tc>
          <w:tcPr>
            <w:tcW w:w="1610" w:type="dxa"/>
            <w:tcMar>
              <w:top w:w="100" w:type="dxa"/>
              <w:left w:w="120" w:type="dxa"/>
              <w:bottom w:w="100" w:type="dxa"/>
              <w:right w:w="120" w:type="dxa"/>
            </w:tcMar>
          </w:tcPr>
          <w:p w:rsidR="008B5B01" w:rsidRDefault="00AA1213">
            <w:pPr>
              <w:jc w:val="center"/>
            </w:pPr>
            <w:r>
              <w:rPr>
                <w:rFonts w:ascii="Times New Roman" w:eastAsia="Times New Roman" w:hAnsi="Times New Roman" w:cs="Times New Roman"/>
                <w:b/>
                <w:sz w:val="18"/>
              </w:rPr>
              <w:t>Resources</w:t>
            </w:r>
          </w:p>
        </w:tc>
        <w:tc>
          <w:tcPr>
            <w:tcW w:w="1940" w:type="dxa"/>
            <w:tcMar>
              <w:top w:w="100" w:type="dxa"/>
              <w:left w:w="120" w:type="dxa"/>
              <w:bottom w:w="100" w:type="dxa"/>
              <w:right w:w="120" w:type="dxa"/>
            </w:tcMar>
          </w:tcPr>
          <w:p w:rsidR="008B5B01" w:rsidRDefault="00AA1213">
            <w:r>
              <w:rPr>
                <w:rFonts w:ascii="Times New Roman" w:eastAsia="Times New Roman" w:hAnsi="Times New Roman" w:cs="Times New Roman"/>
                <w:sz w:val="18"/>
              </w:rPr>
              <w:t>All instructional materials needed to implement the lesson are listed.</w:t>
            </w:r>
          </w:p>
        </w:tc>
        <w:tc>
          <w:tcPr>
            <w:tcW w:w="2180" w:type="dxa"/>
            <w:tcMar>
              <w:top w:w="100" w:type="dxa"/>
              <w:left w:w="120" w:type="dxa"/>
              <w:bottom w:w="100" w:type="dxa"/>
              <w:right w:w="120" w:type="dxa"/>
            </w:tcMar>
          </w:tcPr>
          <w:p w:rsidR="008B5B01" w:rsidRDefault="00AA1213">
            <w:r>
              <w:rPr>
                <w:rFonts w:ascii="Times New Roman" w:eastAsia="Times New Roman" w:hAnsi="Times New Roman" w:cs="Times New Roman"/>
                <w:sz w:val="18"/>
                <w:highlight w:val="yellow"/>
              </w:rPr>
              <w:t>All instructional materials that are needed to implement the lesson listed and described.</w:t>
            </w:r>
          </w:p>
        </w:tc>
        <w:tc>
          <w:tcPr>
            <w:tcW w:w="1895" w:type="dxa"/>
            <w:tcMar>
              <w:top w:w="100" w:type="dxa"/>
              <w:left w:w="120" w:type="dxa"/>
              <w:bottom w:w="100" w:type="dxa"/>
              <w:right w:w="120" w:type="dxa"/>
            </w:tcMar>
          </w:tcPr>
          <w:p w:rsidR="008B5B01" w:rsidRDefault="00AA1213">
            <w:r>
              <w:rPr>
                <w:rFonts w:ascii="Times New Roman" w:eastAsia="Times New Roman" w:hAnsi="Times New Roman" w:cs="Times New Roman"/>
                <w:sz w:val="18"/>
              </w:rPr>
              <w:t>&amp; all materials listed for the unit are listed and provided, such as power point, graphic organ</w:t>
            </w:r>
            <w:r>
              <w:rPr>
                <w:rFonts w:ascii="Times New Roman" w:eastAsia="Times New Roman" w:hAnsi="Times New Roman" w:cs="Times New Roman"/>
                <w:sz w:val="18"/>
              </w:rPr>
              <w:t>izer, sample student work, assignment rubric, quiz…</w:t>
            </w:r>
          </w:p>
        </w:tc>
        <w:tc>
          <w:tcPr>
            <w:tcW w:w="1595" w:type="dxa"/>
            <w:tcMar>
              <w:top w:w="100" w:type="dxa"/>
              <w:left w:w="120" w:type="dxa"/>
              <w:bottom w:w="100" w:type="dxa"/>
              <w:right w:w="120" w:type="dxa"/>
            </w:tcMar>
          </w:tcPr>
          <w:p w:rsidR="008B5B01" w:rsidRDefault="00AA1213">
            <w:r>
              <w:rPr>
                <w:rFonts w:ascii="Times New Roman" w:eastAsia="Times New Roman" w:hAnsi="Times New Roman" w:cs="Times New Roman"/>
                <w:sz w:val="24"/>
              </w:rPr>
              <w:t xml:space="preserve"> </w:t>
            </w:r>
          </w:p>
        </w:tc>
      </w:tr>
      <w:tr w:rsidR="008B5B01">
        <w:tblPrEx>
          <w:tblCellMar>
            <w:top w:w="0" w:type="dxa"/>
            <w:bottom w:w="0" w:type="dxa"/>
          </w:tblCellMar>
        </w:tblPrEx>
        <w:tc>
          <w:tcPr>
            <w:tcW w:w="1610" w:type="dxa"/>
            <w:tcMar>
              <w:top w:w="100" w:type="dxa"/>
              <w:left w:w="120" w:type="dxa"/>
              <w:bottom w:w="100" w:type="dxa"/>
              <w:right w:w="120" w:type="dxa"/>
            </w:tcMar>
          </w:tcPr>
          <w:p w:rsidR="008B5B01" w:rsidRDefault="00AA1213">
            <w:pPr>
              <w:jc w:val="center"/>
            </w:pPr>
            <w:r>
              <w:rPr>
                <w:rFonts w:ascii="Times New Roman" w:eastAsia="Times New Roman" w:hAnsi="Times New Roman" w:cs="Times New Roman"/>
                <w:b/>
                <w:sz w:val="18"/>
              </w:rPr>
              <w:t>Reflection</w:t>
            </w:r>
          </w:p>
          <w:p w:rsidR="008B5B01" w:rsidRDefault="00AA1213">
            <w:r>
              <w:rPr>
                <w:rFonts w:ascii="Times New Roman" w:eastAsia="Times New Roman" w:hAnsi="Times New Roman" w:cs="Times New Roman"/>
                <w:b/>
                <w:sz w:val="18"/>
              </w:rPr>
              <w:t>Not taught yet</w:t>
            </w:r>
          </w:p>
        </w:tc>
        <w:tc>
          <w:tcPr>
            <w:tcW w:w="1940" w:type="dxa"/>
            <w:tcMar>
              <w:top w:w="100" w:type="dxa"/>
              <w:left w:w="120" w:type="dxa"/>
              <w:bottom w:w="100" w:type="dxa"/>
              <w:right w:w="120" w:type="dxa"/>
            </w:tcMar>
          </w:tcPr>
          <w:p w:rsidR="008B5B01" w:rsidRDefault="00AA1213">
            <w:r>
              <w:rPr>
                <w:rFonts w:ascii="Times New Roman" w:eastAsia="Times New Roman" w:hAnsi="Times New Roman" w:cs="Times New Roman"/>
                <w:sz w:val="18"/>
              </w:rPr>
              <w:t>Reflection is provided on the strengths, limitations, assessment and differentiation plan.</w:t>
            </w:r>
          </w:p>
        </w:tc>
        <w:tc>
          <w:tcPr>
            <w:tcW w:w="2180" w:type="dxa"/>
            <w:tcMar>
              <w:top w:w="100" w:type="dxa"/>
              <w:left w:w="120" w:type="dxa"/>
              <w:bottom w:w="100" w:type="dxa"/>
              <w:right w:w="120" w:type="dxa"/>
            </w:tcMar>
          </w:tcPr>
          <w:p w:rsidR="008B5B01" w:rsidRDefault="00AA1213">
            <w:r>
              <w:rPr>
                <w:rFonts w:ascii="Times New Roman" w:eastAsia="Times New Roman" w:hAnsi="Times New Roman" w:cs="Times New Roman"/>
                <w:sz w:val="18"/>
                <w:highlight w:val="yellow"/>
              </w:rPr>
              <w:t>The reflection addresses all prompts and identifies what would be done next based on</w:t>
            </w:r>
            <w:r>
              <w:rPr>
                <w:rFonts w:ascii="Times New Roman" w:eastAsia="Times New Roman" w:hAnsi="Times New Roman" w:cs="Times New Roman"/>
                <w:sz w:val="18"/>
                <w:highlight w:val="yellow"/>
              </w:rPr>
              <w:t xml:space="preserve"> this reflection.</w:t>
            </w:r>
          </w:p>
        </w:tc>
        <w:tc>
          <w:tcPr>
            <w:tcW w:w="1895" w:type="dxa"/>
            <w:tcMar>
              <w:top w:w="100" w:type="dxa"/>
              <w:left w:w="120" w:type="dxa"/>
              <w:bottom w:w="100" w:type="dxa"/>
              <w:right w:w="120" w:type="dxa"/>
            </w:tcMar>
          </w:tcPr>
          <w:p w:rsidR="008B5B01" w:rsidRDefault="00AA1213">
            <w:r>
              <w:rPr>
                <w:rFonts w:ascii="Times New Roman" w:eastAsia="Times New Roman" w:hAnsi="Times New Roman" w:cs="Times New Roman"/>
                <w:sz w:val="18"/>
              </w:rPr>
              <w:t>Reflection is complete and a new lesson is provided to address the concerns in the reflection.</w:t>
            </w:r>
          </w:p>
        </w:tc>
        <w:tc>
          <w:tcPr>
            <w:tcW w:w="1595" w:type="dxa"/>
            <w:tcMar>
              <w:top w:w="100" w:type="dxa"/>
              <w:left w:w="120" w:type="dxa"/>
              <w:bottom w:w="100" w:type="dxa"/>
              <w:right w:w="120" w:type="dxa"/>
            </w:tcMar>
          </w:tcPr>
          <w:p w:rsidR="008B5B01" w:rsidRDefault="00AA1213">
            <w:r>
              <w:rPr>
                <w:rFonts w:ascii="Times New Roman" w:eastAsia="Times New Roman" w:hAnsi="Times New Roman" w:cs="Times New Roman"/>
                <w:sz w:val="18"/>
              </w:rPr>
              <w:t>Not taught yet</w:t>
            </w:r>
          </w:p>
        </w:tc>
      </w:tr>
      <w:tr w:rsidR="008B5B01">
        <w:tblPrEx>
          <w:tblCellMar>
            <w:top w:w="0" w:type="dxa"/>
            <w:bottom w:w="0" w:type="dxa"/>
          </w:tblCellMar>
        </w:tblPrEx>
        <w:tc>
          <w:tcPr>
            <w:tcW w:w="1610" w:type="dxa"/>
            <w:tcMar>
              <w:top w:w="100" w:type="dxa"/>
              <w:left w:w="120" w:type="dxa"/>
              <w:bottom w:w="100" w:type="dxa"/>
              <w:right w:w="120" w:type="dxa"/>
            </w:tcMar>
          </w:tcPr>
          <w:p w:rsidR="008B5B01" w:rsidRDefault="00AA1213">
            <w:pPr>
              <w:jc w:val="center"/>
            </w:pPr>
            <w:r>
              <w:rPr>
                <w:rFonts w:ascii="Times New Roman" w:eastAsia="Times New Roman" w:hAnsi="Times New Roman" w:cs="Times New Roman"/>
                <w:b/>
                <w:sz w:val="18"/>
              </w:rPr>
              <w:lastRenderedPageBreak/>
              <w:t>Self-Evaluation</w:t>
            </w:r>
          </w:p>
          <w:p w:rsidR="008B5B01" w:rsidRDefault="00AA1213">
            <w:pPr>
              <w:jc w:val="center"/>
            </w:pPr>
            <w:r>
              <w:rPr>
                <w:rFonts w:ascii="Times New Roman" w:eastAsia="Times New Roman" w:hAnsi="Times New Roman" w:cs="Times New Roman"/>
                <w:sz w:val="18"/>
              </w:rPr>
              <w:t>(10% will be deducted</w:t>
            </w:r>
          </w:p>
          <w:p w:rsidR="008B5B01" w:rsidRDefault="00AA1213">
            <w:pPr>
              <w:jc w:val="center"/>
            </w:pPr>
            <w:r>
              <w:rPr>
                <w:rFonts w:ascii="Times New Roman" w:eastAsia="Times New Roman" w:hAnsi="Times New Roman" w:cs="Times New Roman"/>
                <w:sz w:val="18"/>
              </w:rPr>
              <w:t>if not included)</w:t>
            </w:r>
          </w:p>
        </w:tc>
        <w:tc>
          <w:tcPr>
            <w:tcW w:w="1940" w:type="dxa"/>
            <w:tcMar>
              <w:top w:w="100" w:type="dxa"/>
              <w:left w:w="120" w:type="dxa"/>
              <w:bottom w:w="100" w:type="dxa"/>
              <w:right w:w="120" w:type="dxa"/>
            </w:tcMar>
          </w:tcPr>
          <w:p w:rsidR="008B5B01" w:rsidRDefault="00AA1213">
            <w:r>
              <w:rPr>
                <w:rFonts w:ascii="Times New Roman" w:eastAsia="Times New Roman" w:hAnsi="Times New Roman" w:cs="Times New Roman"/>
                <w:sz w:val="18"/>
              </w:rPr>
              <w:t>Provides a copy of the rubric with the lesson plan…</w:t>
            </w:r>
          </w:p>
        </w:tc>
        <w:tc>
          <w:tcPr>
            <w:tcW w:w="2180" w:type="dxa"/>
            <w:tcMar>
              <w:top w:w="100" w:type="dxa"/>
              <w:left w:w="120" w:type="dxa"/>
              <w:bottom w:w="100" w:type="dxa"/>
              <w:right w:w="120" w:type="dxa"/>
            </w:tcMar>
          </w:tcPr>
          <w:p w:rsidR="008B5B01" w:rsidRDefault="00AA1213">
            <w:r>
              <w:rPr>
                <w:rFonts w:ascii="Times New Roman" w:eastAsia="Times New Roman" w:hAnsi="Times New Roman" w:cs="Times New Roman"/>
                <w:sz w:val="18"/>
                <w:highlight w:val="yellow"/>
              </w:rPr>
              <w:t>&amp;</w:t>
            </w:r>
            <w:r>
              <w:rPr>
                <w:rFonts w:ascii="Times New Roman" w:eastAsia="Times New Roman" w:hAnsi="Times New Roman" w:cs="Times New Roman"/>
                <w:sz w:val="18"/>
                <w:highlight w:val="yellow"/>
              </w:rPr>
              <w:t xml:space="preserve"> highlights or circles the evaluated criteria for each lesson component…</w:t>
            </w:r>
          </w:p>
        </w:tc>
        <w:tc>
          <w:tcPr>
            <w:tcW w:w="1895" w:type="dxa"/>
            <w:tcMar>
              <w:top w:w="100" w:type="dxa"/>
              <w:left w:w="120" w:type="dxa"/>
              <w:bottom w:w="100" w:type="dxa"/>
              <w:right w:w="120" w:type="dxa"/>
            </w:tcMar>
          </w:tcPr>
          <w:p w:rsidR="008B5B01" w:rsidRDefault="00AA1213">
            <w:r>
              <w:rPr>
                <w:rFonts w:ascii="Times New Roman" w:eastAsia="Times New Roman" w:hAnsi="Times New Roman" w:cs="Times New Roman"/>
                <w:sz w:val="18"/>
              </w:rPr>
              <w:t>&amp; provides evidence for each criteria marked.</w:t>
            </w:r>
          </w:p>
        </w:tc>
        <w:tc>
          <w:tcPr>
            <w:tcW w:w="1595" w:type="dxa"/>
            <w:tcMar>
              <w:top w:w="100" w:type="dxa"/>
              <w:left w:w="120" w:type="dxa"/>
              <w:bottom w:w="100" w:type="dxa"/>
              <w:right w:w="120" w:type="dxa"/>
            </w:tcMar>
          </w:tcPr>
          <w:p w:rsidR="008B5B01" w:rsidRDefault="008B5B01"/>
        </w:tc>
      </w:tr>
    </w:tbl>
    <w:p w:rsidR="008B5B01" w:rsidRDefault="00AA1213">
      <w:r>
        <w:t xml:space="preserve"> </w:t>
      </w:r>
    </w:p>
    <w:p w:rsidR="008B5B01" w:rsidRDefault="008B5B01"/>
    <w:p w:rsidR="008B5B01" w:rsidRDefault="008B5B01"/>
    <w:sectPr w:rsidR="008B5B0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23C93"/>
    <w:multiLevelType w:val="multilevel"/>
    <w:tmpl w:val="2E6E89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7495D58"/>
    <w:multiLevelType w:val="multilevel"/>
    <w:tmpl w:val="A2923E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01"/>
    <w:rsid w:val="008B5B01"/>
    <w:rsid w:val="00AA1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A4C72-2727-4BF3-B58F-29BCA1DB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0" w:line="276" w:lineRule="auto"/>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tes.google.com/site/lessondesignresources/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site/lessondesignresources/home" TargetMode="External"/><Relationship Id="rId5" Type="http://schemas.openxmlformats.org/officeDocument/2006/relationships/hyperlink" Target="http://www.corestandards.org/Math/Content/7/RP/A/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Conservation of Energy Lesson.docx</vt:lpstr>
    </vt:vector>
  </TitlesOfParts>
  <Company/>
  <LinksUpToDate>false</LinksUpToDate>
  <CharactersWithSpaces>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of Energy Lesson.docx</dc:title>
  <dc:creator>Paul</dc:creator>
  <cp:lastModifiedBy>Paul Coleman</cp:lastModifiedBy>
  <cp:revision>2</cp:revision>
  <dcterms:created xsi:type="dcterms:W3CDTF">2014-03-10T01:12:00Z</dcterms:created>
  <dcterms:modified xsi:type="dcterms:W3CDTF">2014-03-10T01:12:00Z</dcterms:modified>
</cp:coreProperties>
</file>